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0"/>
        <w:tabs>
          <w:tab w:val="right" w:pos="9639"/>
          <w:tab w:val="right" w:pos="13323"/>
        </w:tabs>
        <w:spacing w:after="0"/>
        <w:rPr>
          <w:rFonts w:hint="eastAsia" w:eastAsia="宋体" w:cs="Arial"/>
          <w:b/>
          <w:sz w:val="24"/>
          <w:szCs w:val="24"/>
          <w:lang w:eastAsia="zh-CN"/>
        </w:rPr>
      </w:pPr>
      <w:r>
        <w:rPr>
          <w:rFonts w:cs="Arial"/>
          <w:b/>
          <w:bCs/>
          <w:sz w:val="24"/>
          <w:szCs w:val="24"/>
        </w:rPr>
        <w:t>3GPP TSG-RAN WG3 Meeting #119</w:t>
      </w:r>
      <w:r>
        <w:rPr>
          <w:rFonts w:hint="eastAsia" w:eastAsia="宋体" w:cs="Arial"/>
          <w:b/>
          <w:bCs/>
          <w:sz w:val="24"/>
          <w:szCs w:val="24"/>
          <w:lang w:val="en-US" w:eastAsia="zh-CN"/>
        </w:rPr>
        <w:t>bis-e</w:t>
      </w:r>
      <w:r>
        <w:rPr>
          <w:rFonts w:cs="Arial"/>
          <w:b/>
          <w:sz w:val="24"/>
          <w:szCs w:val="24"/>
        </w:rPr>
        <w:tab/>
      </w:r>
      <w:r>
        <w:rPr>
          <w:rFonts w:hint="eastAsia"/>
          <w:b/>
          <w:i/>
          <w:sz w:val="28"/>
        </w:rPr>
        <w:t>R3-23</w:t>
      </w:r>
      <w:r>
        <w:rPr>
          <w:rFonts w:hint="eastAsia" w:eastAsia="宋体"/>
          <w:b/>
          <w:i/>
          <w:sz w:val="28"/>
          <w:lang w:val="en-US" w:eastAsia="zh-CN"/>
        </w:rPr>
        <w:t>1830</w:t>
      </w:r>
    </w:p>
    <w:p>
      <w:pPr>
        <w:pStyle w:val="50"/>
        <w:tabs>
          <w:tab w:val="right" w:pos="9639"/>
          <w:tab w:val="right" w:pos="13323"/>
        </w:tabs>
        <w:spacing w:after="0"/>
        <w:rPr>
          <w:rFonts w:cs="Arial"/>
          <w:b/>
          <w:sz w:val="24"/>
          <w:szCs w:val="24"/>
        </w:rPr>
      </w:pPr>
      <w:r>
        <w:rPr>
          <w:rFonts w:hint="eastAsia" w:cs="Arial"/>
          <w:b/>
          <w:sz w:val="24"/>
          <w:szCs w:val="24"/>
        </w:rPr>
        <w:t>Online, 17 April – 26 April 2023</w:t>
      </w:r>
    </w:p>
    <w:p>
      <w:pPr>
        <w:pStyle w:val="15"/>
        <w:jc w:val="both"/>
        <w:rPr>
          <w:rFonts w:eastAsia="宋体"/>
          <w:b w:val="0"/>
          <w:i w:val="0"/>
          <w:sz w:val="24"/>
        </w:rPr>
      </w:pPr>
    </w:p>
    <w:p>
      <w:pPr>
        <w:tabs>
          <w:tab w:val="left" w:pos="1985"/>
        </w:tabs>
        <w:ind w:left="1980" w:hanging="1980"/>
        <w:rPr>
          <w:rStyle w:val="74"/>
        </w:rPr>
      </w:pPr>
      <w:r>
        <w:rPr>
          <w:b/>
          <w:sz w:val="24"/>
        </w:rPr>
        <w:t>Title:</w:t>
      </w:r>
      <w:r>
        <w:rPr>
          <w:sz w:val="24"/>
        </w:rPr>
        <w:t xml:space="preserve"> </w:t>
      </w:r>
      <w:r>
        <w:rPr>
          <w:sz w:val="24"/>
        </w:rPr>
        <w:tab/>
      </w:r>
      <w:r>
        <w:rPr>
          <w:rFonts w:hint="eastAsia"/>
          <w:sz w:val="24"/>
        </w:rPr>
        <w:t>Discussion on QoE measurement in NR-DC</w:t>
      </w:r>
    </w:p>
    <w:p>
      <w:pPr>
        <w:tabs>
          <w:tab w:val="left" w:pos="1985"/>
        </w:tabs>
        <w:rPr>
          <w:rStyle w:val="74"/>
          <w:lang w:val="en-GB"/>
        </w:rPr>
      </w:pPr>
      <w:r>
        <w:rPr>
          <w:b/>
          <w:sz w:val="24"/>
        </w:rPr>
        <w:t xml:space="preserve">Source: </w:t>
      </w:r>
      <w:r>
        <w:rPr>
          <w:b/>
          <w:sz w:val="24"/>
        </w:rPr>
        <w:tab/>
      </w:r>
      <w:r>
        <w:rPr>
          <w:rFonts w:hint="eastAsia"/>
          <w:bCs/>
          <w:sz w:val="24"/>
        </w:rPr>
        <w:t>China Unicom</w:t>
      </w:r>
    </w:p>
    <w:p>
      <w:pPr>
        <w:tabs>
          <w:tab w:val="left" w:pos="1985"/>
        </w:tabs>
        <w:rPr>
          <w:rStyle w:val="74"/>
          <w:lang w:val="en-GB"/>
        </w:rPr>
      </w:pPr>
      <w:r>
        <w:rPr>
          <w:b/>
          <w:sz w:val="24"/>
        </w:rPr>
        <w:t>Agenda item:</w:t>
      </w:r>
      <w:r>
        <w:rPr>
          <w:sz w:val="24"/>
        </w:rPr>
        <w:tab/>
      </w:r>
      <w:r>
        <w:rPr>
          <w:rFonts w:hint="eastAsia"/>
          <w:sz w:val="24"/>
          <w:lang w:val="en-US"/>
        </w:rPr>
        <w:t>11</w:t>
      </w:r>
      <w:r>
        <w:rPr>
          <w:sz w:val="24"/>
        </w:rPr>
        <w:t>.3</w:t>
      </w:r>
    </w:p>
    <w:p>
      <w:pPr>
        <w:tabs>
          <w:tab w:val="left" w:pos="1985"/>
        </w:tabs>
        <w:ind w:left="1980" w:hanging="1980"/>
        <w:rPr>
          <w:rStyle w:val="74"/>
          <w:lang w:val="en-GB"/>
        </w:rPr>
      </w:pPr>
      <w:r>
        <w:rPr>
          <w:b/>
          <w:sz w:val="24"/>
        </w:rPr>
        <w:t>Document Type:</w:t>
      </w:r>
      <w:r>
        <w:rPr>
          <w:sz w:val="24"/>
        </w:rPr>
        <w:tab/>
      </w:r>
      <w:r>
        <w:rPr>
          <w:rFonts w:hint="eastAsia"/>
          <w:sz w:val="24"/>
        </w:rPr>
        <w:t>D</w:t>
      </w:r>
      <w:r>
        <w:rPr>
          <w:sz w:val="24"/>
        </w:rPr>
        <w:t>iscussion</w:t>
      </w:r>
    </w:p>
    <w:p>
      <w:pPr>
        <w:pStyle w:val="2"/>
        <w:rPr>
          <w:rFonts w:eastAsia="宋体"/>
        </w:rPr>
      </w:pPr>
      <w:r>
        <w:rPr>
          <w:rFonts w:eastAsia="宋体"/>
        </w:rPr>
        <w:t>Introduction</w:t>
      </w:r>
    </w:p>
    <w:p>
      <w:pPr>
        <w:rPr>
          <w:rFonts w:ascii="Times New Roman" w:hAnsi="Times New Roman"/>
          <w:sz w:val="21"/>
          <w:szCs w:val="21"/>
        </w:rPr>
      </w:pPr>
      <w:r>
        <w:rPr>
          <w:rFonts w:ascii="Times New Roman" w:hAnsi="Times New Roman"/>
          <w:sz w:val="21"/>
          <w:szCs w:val="21"/>
        </w:rPr>
        <w:t>The Work Item on QoE reporting has been agreed in RAN#9</w:t>
      </w:r>
      <w:r>
        <w:rPr>
          <w:rFonts w:ascii="Times New Roman" w:hAnsi="Times New Roman" w:eastAsia="宋体"/>
          <w:sz w:val="21"/>
          <w:szCs w:val="21"/>
          <w:lang w:val="en-US"/>
        </w:rPr>
        <w:t>6</w:t>
      </w:r>
      <w:r>
        <w:rPr>
          <w:rFonts w:ascii="Times New Roman" w:hAnsi="Times New Roman"/>
          <w:sz w:val="21"/>
          <w:szCs w:val="21"/>
        </w:rPr>
        <w:t xml:space="preserve"> (RP-2</w:t>
      </w:r>
      <w:r>
        <w:rPr>
          <w:rFonts w:ascii="Times New Roman" w:hAnsi="Times New Roman" w:eastAsia="宋体"/>
          <w:sz w:val="21"/>
          <w:szCs w:val="21"/>
          <w:lang w:val="en-US"/>
        </w:rPr>
        <w:t>21803</w:t>
      </w:r>
      <w:r>
        <w:rPr>
          <w:rFonts w:ascii="Times New Roman" w:hAnsi="Times New Roman"/>
          <w:sz w:val="21"/>
          <w:szCs w:val="21"/>
        </w:rPr>
        <w:t>) with the following objectives:</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numPr>
                <w:ilvl w:val="0"/>
                <w:numId w:val="5"/>
              </w:numPr>
              <w:spacing w:before="120" w:beforeLines="50" w:after="0"/>
              <w:rPr>
                <w:rFonts w:ascii="Times New Roman" w:hAnsi="Times New Roman"/>
                <w:bCs/>
              </w:rPr>
            </w:pPr>
            <w:r>
              <w:rPr>
                <w:rFonts w:ascii="Times New Roman" w:hAnsi="Times New Roman"/>
                <w:bCs/>
              </w:rPr>
              <w:t>Specify to support for QoE in NR-DC, e.g. enable QoE reporting via SN [RAN3, RAN2].</w:t>
            </w:r>
          </w:p>
          <w:p>
            <w:pPr>
              <w:numPr>
                <w:ilvl w:val="0"/>
                <w:numId w:val="6"/>
              </w:numPr>
              <w:spacing w:after="0"/>
              <w:ind w:left="720" w:hanging="360"/>
              <w:rPr>
                <w:rFonts w:ascii="Times New Roman" w:hAnsi="Times New Roman"/>
                <w:bCs/>
              </w:rPr>
            </w:pPr>
            <w:r>
              <w:rPr>
                <w:rFonts w:ascii="Times New Roman" w:hAnsi="Times New Roman"/>
              </w:rPr>
              <w:t>Specify the QoE configuration,</w:t>
            </w:r>
            <w:r>
              <w:rPr>
                <w:rFonts w:ascii="Times New Roman" w:hAnsi="Times New Roman"/>
                <w:lang w:val="en-US"/>
              </w:rPr>
              <w:t xml:space="preserve"> and</w:t>
            </w:r>
            <w:r>
              <w:rPr>
                <w:rFonts w:ascii="Times New Roman" w:hAnsi="Times New Roman"/>
              </w:rPr>
              <w:t xml:space="preserve"> measurement reporting over MN/SN for NR-DC architecture, and specify the QoE measurement reporting over the other DC leg </w:t>
            </w:r>
            <w:r>
              <w:rPr>
                <w:rFonts w:ascii="Times New Roman" w:hAnsi="Times New Roman"/>
                <w:lang w:val="en-US"/>
              </w:rPr>
              <w:t>in order to maintain the reporting continuity</w:t>
            </w:r>
            <w:r>
              <w:rPr>
                <w:rFonts w:ascii="Times New Roman" w:hAnsi="Times New Roman"/>
              </w:rPr>
              <w:t>.</w:t>
            </w:r>
          </w:p>
          <w:p>
            <w:pPr>
              <w:spacing w:after="0"/>
              <w:ind w:left="720"/>
              <w:rPr>
                <w:rFonts w:ascii="Times New Roman" w:hAnsi="Times New Roman"/>
                <w:bCs/>
              </w:rPr>
            </w:pPr>
            <w:r>
              <w:rPr>
                <w:rFonts w:ascii="Times New Roman" w:hAnsi="Times New Roman"/>
                <w:bCs/>
              </w:rPr>
              <w:t>Note 1: The QoE measurements are not perform</w:t>
            </w:r>
            <w:r>
              <w:rPr>
                <w:rFonts w:ascii="Times New Roman" w:hAnsi="Times New Roman"/>
                <w:bCs/>
                <w:lang w:val="en-US"/>
              </w:rPr>
              <w:t>ed separately</w:t>
            </w:r>
            <w:r>
              <w:rPr>
                <w:rFonts w:ascii="Times New Roman" w:hAnsi="Times New Roman"/>
                <w:bCs/>
              </w:rPr>
              <w:t xml:space="preserve"> for </w:t>
            </w:r>
            <w:r>
              <w:rPr>
                <w:rFonts w:ascii="Times New Roman" w:hAnsi="Times New Roman"/>
                <w:bCs/>
                <w:lang w:val="en-US"/>
              </w:rPr>
              <w:t xml:space="preserve">each </w:t>
            </w:r>
            <w:r>
              <w:rPr>
                <w:rFonts w:ascii="Times New Roman" w:hAnsi="Times New Roman"/>
                <w:bCs/>
              </w:rPr>
              <w:t>leg.</w:t>
            </w:r>
          </w:p>
          <w:p>
            <w:pPr>
              <w:numPr>
                <w:ilvl w:val="0"/>
                <w:numId w:val="6"/>
              </w:numPr>
              <w:spacing w:after="0"/>
              <w:ind w:left="720" w:hanging="360"/>
              <w:rPr>
                <w:rFonts w:ascii="Times New Roman" w:hAnsi="Times New Roman"/>
                <w:bCs/>
              </w:rPr>
            </w:pPr>
            <w:r>
              <w:rPr>
                <w:rFonts w:ascii="Times New Roman" w:hAnsi="Times New Roman"/>
                <w:bCs/>
              </w:rPr>
              <w:t xml:space="preserve">Support RAN-visible </w:t>
            </w:r>
            <w:r>
              <w:rPr>
                <w:rFonts w:ascii="Times New Roman" w:hAnsi="Times New Roman"/>
                <w:bCs/>
                <w:lang w:val="en-US"/>
              </w:rPr>
              <w:t xml:space="preserve">QoE </w:t>
            </w:r>
            <w:r>
              <w:rPr>
                <w:rFonts w:ascii="Times New Roman" w:hAnsi="Times New Roman"/>
                <w:bCs/>
              </w:rPr>
              <w:t>and radio related measurement configuration and reporting in NR-DC scenarios.</w:t>
            </w:r>
          </w:p>
          <w:p>
            <w:pPr>
              <w:numPr>
                <w:ilvl w:val="0"/>
                <w:numId w:val="6"/>
              </w:numPr>
              <w:spacing w:after="0"/>
              <w:ind w:left="720" w:hanging="360"/>
              <w:rPr>
                <w:rFonts w:ascii="Times New Roman" w:hAnsi="Times New Roman"/>
                <w:bCs/>
              </w:rPr>
            </w:pPr>
            <w:r>
              <w:rPr>
                <w:rFonts w:ascii="Times New Roman" w:hAnsi="Times New Roman"/>
              </w:rPr>
              <w:t>Specify the QoE measurement continuity in mobility scenarios in NR-DC</w:t>
            </w:r>
            <w:r>
              <w:rPr>
                <w:rFonts w:ascii="Times New Roman" w:hAnsi="Times New Roman"/>
                <w:bCs/>
              </w:rPr>
              <w:t>.</w:t>
            </w:r>
          </w:p>
          <w:p>
            <w:pPr>
              <w:numPr>
                <w:ilvl w:val="0"/>
                <w:numId w:val="6"/>
              </w:numPr>
              <w:spacing w:after="0"/>
              <w:ind w:left="720" w:hanging="360"/>
              <w:rPr>
                <w:rFonts w:ascii="Times New Roman" w:hAnsi="Times New Roman"/>
                <w:sz w:val="21"/>
                <w:szCs w:val="21"/>
              </w:rPr>
            </w:pPr>
            <w:r>
              <w:rPr>
                <w:rFonts w:ascii="Times New Roman" w:hAnsi="Times New Roman"/>
              </w:rPr>
              <w:t>Specify the alignment of QoE</w:t>
            </w:r>
            <w:r>
              <w:rPr>
                <w:rFonts w:ascii="Times New Roman" w:hAnsi="Times New Roman"/>
                <w:lang w:val="en-US"/>
              </w:rPr>
              <w:t xml:space="preserve"> measurements (including legacy QoE and RAN visible QoE measurements)</w:t>
            </w:r>
            <w:r>
              <w:rPr>
                <w:rFonts w:ascii="Times New Roman" w:hAnsi="Times New Roman"/>
              </w:rPr>
              <w:t xml:space="preserve"> and radio related measurement in NR-DC</w:t>
            </w:r>
            <w:r>
              <w:rPr>
                <w:rFonts w:ascii="Times New Roman" w:hAnsi="Times New Roman"/>
                <w:bCs/>
              </w:rPr>
              <w:t>.</w:t>
            </w:r>
          </w:p>
        </w:tc>
      </w:tr>
    </w:tbl>
    <w:p>
      <w:pPr>
        <w:rPr>
          <w:rStyle w:val="43"/>
          <w:rFonts w:ascii="Times New Roman" w:hAnsi="Times New Roman" w:eastAsia="等线"/>
          <w:sz w:val="21"/>
          <w:szCs w:val="21"/>
          <w:lang w:val="en-GB"/>
        </w:rPr>
      </w:pPr>
    </w:p>
    <w:p>
      <w:pPr>
        <w:rPr>
          <w:rStyle w:val="43"/>
          <w:rFonts w:ascii="Times New Roman" w:hAnsi="Times New Roman" w:eastAsia="等线"/>
          <w:sz w:val="21"/>
          <w:szCs w:val="21"/>
        </w:rPr>
      </w:pPr>
      <w:r>
        <w:rPr>
          <w:rStyle w:val="43"/>
          <w:rFonts w:ascii="Times New Roman" w:hAnsi="Times New Roman"/>
          <w:sz w:val="21"/>
          <w:szCs w:val="21"/>
          <w:lang w:val="en-GB"/>
        </w:rPr>
        <w:t xml:space="preserve">This paper further discusses how to configure </w:t>
      </w:r>
      <w:r>
        <w:rPr>
          <w:rStyle w:val="43"/>
          <w:rFonts w:ascii="Times New Roman" w:hAnsi="Times New Roman" w:eastAsia="等线"/>
          <w:sz w:val="21"/>
          <w:szCs w:val="21"/>
        </w:rPr>
        <w:t>the QoE measurement and RAN-Visible Qo</w:t>
      </w:r>
      <w:r>
        <w:rPr>
          <w:rStyle w:val="43"/>
          <w:rFonts w:hint="eastAsia" w:ascii="Times New Roman" w:hAnsi="Times New Roman" w:eastAsia="等线"/>
          <w:sz w:val="21"/>
          <w:szCs w:val="21"/>
        </w:rPr>
        <w:t>E</w:t>
      </w:r>
      <w:r>
        <w:rPr>
          <w:rStyle w:val="43"/>
          <w:rFonts w:ascii="Times New Roman" w:hAnsi="Times New Roman" w:eastAsia="等线"/>
          <w:sz w:val="21"/>
          <w:szCs w:val="21"/>
        </w:rPr>
        <w:t xml:space="preserve"> measurement in </w:t>
      </w:r>
      <w:r>
        <w:rPr>
          <w:rStyle w:val="43"/>
          <w:rFonts w:hint="eastAsia" w:ascii="Times New Roman" w:hAnsi="Times New Roman" w:eastAsia="等线"/>
          <w:sz w:val="21"/>
          <w:szCs w:val="21"/>
        </w:rPr>
        <w:t>NR-DC</w:t>
      </w:r>
      <w:r>
        <w:rPr>
          <w:rStyle w:val="43"/>
          <w:rFonts w:ascii="Times New Roman" w:hAnsi="Times New Roman" w:eastAsia="等线"/>
          <w:sz w:val="21"/>
          <w:szCs w:val="21"/>
        </w:rPr>
        <w:t xml:space="preserve"> based on the agreements </w:t>
      </w:r>
      <w:r>
        <w:rPr>
          <w:rStyle w:val="43"/>
          <w:rFonts w:hint="eastAsia" w:ascii="Times New Roman" w:hAnsi="Times New Roman" w:eastAsia="等线"/>
          <w:sz w:val="21"/>
          <w:szCs w:val="21"/>
        </w:rPr>
        <w:t>and FFS of the previous meetings</w:t>
      </w:r>
      <w:r>
        <w:rPr>
          <w:rFonts w:ascii="Times New Roman" w:hAnsi="Times New Roman" w:eastAsia="宋体"/>
          <w:sz w:val="21"/>
          <w:szCs w:val="21"/>
          <w:lang w:val="en-US"/>
        </w:rPr>
        <w:t>.</w:t>
      </w:r>
      <w:r>
        <w:rPr>
          <w:rFonts w:hint="eastAsia" w:ascii="Times New Roman" w:hAnsi="Times New Roman" w:eastAsia="宋体"/>
          <w:sz w:val="21"/>
          <w:szCs w:val="21"/>
          <w:lang w:val="en-US"/>
        </w:rPr>
        <w:t xml:space="preserve"> </w:t>
      </w:r>
    </w:p>
    <w:p>
      <w:pPr>
        <w:pStyle w:val="2"/>
        <w:rPr>
          <w:rFonts w:eastAsia="宋体"/>
        </w:rPr>
      </w:pPr>
      <w:r>
        <w:rPr>
          <w:rFonts w:eastAsia="宋体"/>
        </w:rPr>
        <w:t>Discussion</w:t>
      </w:r>
    </w:p>
    <w:p>
      <w:pPr>
        <w:pStyle w:val="3"/>
        <w:ind w:left="1134" w:hanging="1134"/>
        <w:rPr>
          <w:rFonts w:eastAsia="宋体" w:cs="Times New Roman"/>
          <w:sz w:val="24"/>
          <w:szCs w:val="20"/>
          <w:lang w:val="en-US"/>
        </w:rPr>
      </w:pPr>
      <w:r>
        <w:rPr>
          <w:rFonts w:hint="eastAsia" w:eastAsia="宋体" w:cs="Times New Roman"/>
          <w:sz w:val="24"/>
          <w:szCs w:val="20"/>
          <w:lang w:val="en-US"/>
        </w:rPr>
        <w:t xml:space="preserve"> QoE configuration in NR-DC </w:t>
      </w:r>
    </w:p>
    <w:p>
      <w:pPr>
        <w:pStyle w:val="78"/>
        <w:spacing w:before="120" w:beforeAutospacing="0" w:after="0" w:afterAutospacing="0"/>
        <w:contextualSpacing/>
        <w:rPr>
          <w:rFonts w:eastAsia="MS Mincho"/>
          <w:i/>
          <w:iCs/>
          <w:color w:val="00B050"/>
          <w:kern w:val="2"/>
          <w:sz w:val="16"/>
          <w:szCs w:val="16"/>
        </w:rPr>
      </w:pPr>
      <w:r>
        <w:rPr>
          <w:rFonts w:hint="eastAsia" w:ascii="Times New Roman" w:hAnsi="Times New Roman" w:eastAsia="等线"/>
          <w:bCs/>
          <w:sz w:val="22"/>
          <w:szCs w:val="22"/>
          <w:lang w:val="en-US" w:eastAsia="zh-CN"/>
        </w:rPr>
        <w:t xml:space="preserve">In Rel17, RRC </w:t>
      </w:r>
      <w:r>
        <w:rPr>
          <w:rFonts w:hint="eastAsia" w:ascii="Times New Roman" w:hAnsi="Times New Roman" w:eastAsia="等线"/>
          <w:bCs/>
          <w:sz w:val="22"/>
          <w:szCs w:val="22"/>
          <w:lang w:val="en-US"/>
        </w:rPr>
        <w:t xml:space="preserve">identifier </w:t>
      </w:r>
      <w:r>
        <w:rPr>
          <w:rFonts w:hint="eastAsia" w:ascii="Times New Roman" w:hAnsi="Times New Roman" w:eastAsia="等线"/>
          <w:bCs/>
          <w:sz w:val="22"/>
          <w:szCs w:val="22"/>
          <w:lang w:val="en-US" w:eastAsia="zh-CN"/>
        </w:rPr>
        <w:t>is defined, a</w:t>
      </w:r>
      <w:r>
        <w:rPr>
          <w:rFonts w:hint="eastAsia" w:ascii="Times New Roman" w:hAnsi="Times New Roman" w:eastAsia="等线"/>
          <w:bCs/>
          <w:sz w:val="22"/>
          <w:szCs w:val="22"/>
          <w:lang w:val="en-US"/>
        </w:rPr>
        <w:t xml:space="preserve">n RRC identifier conveyed in the RRC signalling is used to identify the application layer measurement configuration and report between the gNB and the UE. The RRC identifier is mapped to the QoE reference in the gNB, and the gNB forwards the application layer measurement report to MCE together with the QoE reference. </w:t>
      </w:r>
      <w:r>
        <w:rPr>
          <w:rFonts w:hint="eastAsia" w:ascii="Times New Roman" w:hAnsi="Times New Roman" w:eastAsia="等线"/>
          <w:bCs/>
          <w:sz w:val="22"/>
          <w:szCs w:val="22"/>
          <w:lang w:val="en-US" w:eastAsia="zh-CN"/>
        </w:rPr>
        <w:t>I</w:t>
      </w:r>
      <w:r>
        <w:rPr>
          <w:rFonts w:hint="eastAsia" w:ascii="Times New Roman" w:hAnsi="Times New Roman" w:eastAsia="等线"/>
          <w:bCs/>
          <w:sz w:val="22"/>
          <w:szCs w:val="22"/>
          <w:lang w:val="en-US"/>
        </w:rPr>
        <w:t>n RAN3#11</w:t>
      </w:r>
      <w:r>
        <w:rPr>
          <w:rFonts w:hint="eastAsia" w:ascii="Times New Roman" w:hAnsi="Times New Roman" w:eastAsia="等线"/>
          <w:bCs/>
          <w:sz w:val="22"/>
          <w:szCs w:val="22"/>
          <w:lang w:val="en-US" w:eastAsia="zh-CN"/>
        </w:rPr>
        <w:t>9</w:t>
      </w:r>
      <w:r>
        <w:rPr>
          <w:rFonts w:hint="eastAsia" w:ascii="Times New Roman" w:hAnsi="Times New Roman" w:eastAsia="等线"/>
          <w:bCs/>
          <w:sz w:val="22"/>
          <w:szCs w:val="22"/>
          <w:lang w:val="en-US"/>
        </w:rPr>
        <w:t xml:space="preserve"> meeting, it has the following agreement</w:t>
      </w:r>
      <w:r>
        <w:rPr>
          <w:rFonts w:hint="eastAsia" w:ascii="Times New Roman" w:hAnsi="Times New Roman" w:eastAsia="等线"/>
          <w:bCs/>
          <w:sz w:val="22"/>
          <w:szCs w:val="22"/>
          <w:lang w:val="en-US" w:eastAsia="zh-CN"/>
        </w:rPr>
        <w:t xml:space="preserve"> and leave a FFS</w:t>
      </w:r>
      <w:r>
        <w:rPr>
          <w:rFonts w:hint="eastAsia" w:ascii="Times New Roman" w:hAnsi="Times New Roman" w:eastAsia="等线"/>
          <w:bCs/>
          <w:sz w:val="22"/>
          <w:szCs w:val="22"/>
          <w:lang w:val="en-US"/>
        </w:rPr>
        <w:t>:</w:t>
      </w:r>
    </w:p>
    <w:p>
      <w:pPr>
        <w:pStyle w:val="78"/>
        <w:spacing w:before="120" w:beforeAutospacing="0" w:after="0" w:afterAutospacing="0"/>
        <w:contextualSpacing/>
        <w:rPr>
          <w:rFonts w:eastAsia="MS Mincho"/>
          <w:i/>
          <w:iCs/>
          <w:color w:val="00B050"/>
          <w:kern w:val="2"/>
          <w:sz w:val="22"/>
          <w:szCs w:val="22"/>
        </w:rPr>
      </w:pPr>
      <w:r>
        <w:rPr>
          <w:rFonts w:eastAsia="MS Mincho"/>
          <w:i/>
          <w:iCs/>
          <w:color w:val="00B050"/>
          <w:kern w:val="2"/>
          <w:sz w:val="22"/>
          <w:szCs w:val="22"/>
        </w:rPr>
        <w:t xml:space="preserve">The MN is responsible for RRC ID allocation for m-based sessions configured by the MN or SN, and notifies the allocated RRC ID(s) to the SN. </w:t>
      </w:r>
    </w:p>
    <w:p>
      <w:pPr>
        <w:pStyle w:val="78"/>
        <w:spacing w:before="120" w:beforeAutospacing="0" w:after="0" w:afterAutospacing="0"/>
        <w:contextualSpacing/>
        <w:rPr>
          <w:rFonts w:eastAsia="MS Mincho"/>
          <w:i/>
          <w:color w:val="FF0000"/>
          <w:sz w:val="22"/>
          <w:szCs w:val="22"/>
          <w:lang w:eastAsia="en-US"/>
        </w:rPr>
      </w:pPr>
      <w:r>
        <w:rPr>
          <w:rFonts w:eastAsia="MS Mincho"/>
          <w:i/>
          <w:color w:val="FF0000"/>
          <w:sz w:val="22"/>
          <w:szCs w:val="22"/>
          <w:lang w:eastAsia="en-US"/>
        </w:rPr>
        <w:t>FFS on whether a pool of RRC ID is split between MN and SN or whether it is per measurement.</w:t>
      </w:r>
    </w:p>
    <w:p>
      <w:pPr>
        <w:rPr>
          <w:rFonts w:hint="default" w:ascii="Times New Roman" w:hAnsi="Times New Roman" w:eastAsia="等线"/>
          <w:b/>
          <w:bCs/>
          <w:sz w:val="22"/>
          <w:szCs w:val="22"/>
          <w:lang w:val="en-US" w:eastAsia="zh-CN"/>
        </w:rPr>
      </w:pPr>
    </w:p>
    <w:p>
      <w:pPr>
        <w:rPr>
          <w:rFonts w:hint="eastAsia" w:ascii="Times New Roman" w:hAnsi="Times New Roman" w:eastAsia="等线" w:cs="Calibri"/>
          <w:bCs/>
          <w:sz w:val="22"/>
          <w:szCs w:val="22"/>
          <w:lang w:val="en-US" w:eastAsia="zh-CN" w:bidi="ar-SA"/>
        </w:rPr>
      </w:pPr>
      <w:r>
        <w:rPr>
          <w:rFonts w:hint="eastAsia" w:ascii="Times New Roman" w:hAnsi="Times New Roman" w:eastAsia="等线" w:cs="Calibri"/>
          <w:bCs/>
          <w:sz w:val="22"/>
          <w:szCs w:val="22"/>
          <w:lang w:val="en-US" w:eastAsia="zh-CN" w:bidi="ar-SA"/>
        </w:rPr>
        <w:t>RAN3 has agreed that the MN is responsible for RRC ID allocation for m-based QoE configuration configured by MN or SN, but leave the FFS for how to allocate the RRC ID. The RRC ID is unique in the QoE configurations in one UE, so only MN allocate the RRC ID can avoid the repetition for the RRC ID for the different QoE measurements which is send by different node (MN or SN). From this perspective, one RRC ID per measurement for both MN and SN, or two RRC IDs which is split between MN and SN, both of these two modes are all applicable, but for RAN visible QoE reporting which are generated by the MN or SN,if there are two separate RAN visible QoE configurations, two separate RRC IDs for MN and SN are needed. Because when the RAN visible QoE reporting is reported to the MN or SN, if should have a clear distinction for the RAN visible QoE reports which are corresponding with different QoE configurations.</w:t>
      </w:r>
    </w:p>
    <w:p>
      <w:pPr>
        <w:rPr>
          <w:rFonts w:ascii="Times New Roman" w:hAnsi="Times New Roman" w:eastAsia="等线"/>
          <w:bCs/>
          <w:sz w:val="22"/>
          <w:szCs w:val="22"/>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1</w:t>
      </w:r>
      <w:r>
        <w:rPr>
          <w:rFonts w:hint="eastAsia" w:ascii="Times New Roman" w:hAnsi="Times New Roman" w:eastAsia="等线"/>
          <w:b/>
          <w:sz w:val="22"/>
          <w:szCs w:val="22"/>
          <w:lang w:val="en-US"/>
        </w:rPr>
        <w:t>:</w:t>
      </w:r>
      <w:r>
        <w:rPr>
          <w:rFonts w:ascii="Times New Roman" w:hAnsi="Times New Roman" w:eastAsia="等线"/>
          <w:b/>
          <w:sz w:val="22"/>
          <w:szCs w:val="22"/>
          <w:lang w:val="en-US"/>
        </w:rPr>
        <w:t xml:space="preserve"> </w:t>
      </w:r>
      <w:r>
        <w:rPr>
          <w:rFonts w:hint="eastAsia" w:ascii="Times New Roman" w:hAnsi="Times New Roman" w:eastAsia="等线"/>
          <w:b/>
          <w:sz w:val="22"/>
          <w:szCs w:val="22"/>
          <w:lang w:val="en-US" w:eastAsia="zh-CN"/>
        </w:rPr>
        <w:t>A</w:t>
      </w:r>
      <w:r>
        <w:rPr>
          <w:rFonts w:hint="eastAsia" w:ascii="Times New Roman" w:hAnsi="Times New Roman" w:eastAsia="等线"/>
          <w:b/>
          <w:sz w:val="22"/>
          <w:szCs w:val="22"/>
          <w:lang w:val="en-US"/>
        </w:rPr>
        <w:t xml:space="preserve"> pool of RRC ID is split between MN and SN</w:t>
      </w:r>
      <w:r>
        <w:rPr>
          <w:rFonts w:hint="eastAsia" w:ascii="Times New Roman" w:hAnsi="Times New Roman" w:eastAsia="等线"/>
          <w:b/>
          <w:sz w:val="22"/>
          <w:szCs w:val="22"/>
          <w:lang w:val="en-US" w:eastAsia="zh-CN"/>
        </w:rPr>
        <w:t xml:space="preserve"> is better for QoE configuration for NR-DC</w:t>
      </w:r>
      <w:r>
        <w:rPr>
          <w:rFonts w:ascii="Times New Roman" w:hAnsi="Times New Roman" w:eastAsia="等线"/>
          <w:b/>
          <w:bCs/>
          <w:sz w:val="22"/>
          <w:szCs w:val="22"/>
          <w:lang w:val="en-US"/>
        </w:rPr>
        <w:t>.</w:t>
      </w:r>
    </w:p>
    <w:p>
      <w:pPr>
        <w:rPr>
          <w:rFonts w:hint="default" w:ascii="Times New Roman" w:hAnsi="Times New Roman" w:eastAsia="等线" w:cs="Calibri"/>
          <w:bCs/>
          <w:sz w:val="22"/>
          <w:szCs w:val="22"/>
          <w:lang w:val="en-US" w:eastAsia="zh-CN" w:bidi="ar-SA"/>
        </w:rPr>
      </w:pPr>
    </w:p>
    <w:p>
      <w:pPr>
        <w:rPr>
          <w:rFonts w:hint="default" w:ascii="Times New Roman" w:hAnsi="Times New Roman" w:eastAsia="等线"/>
          <w:b/>
          <w:bCs/>
          <w:sz w:val="22"/>
          <w:szCs w:val="22"/>
          <w:lang w:val="en-US" w:eastAsia="zh-CN"/>
        </w:rPr>
      </w:pPr>
    </w:p>
    <w:p>
      <w:pPr>
        <w:pStyle w:val="3"/>
        <w:ind w:left="1134" w:hanging="1134"/>
        <w:rPr>
          <w:rFonts w:eastAsia="宋体" w:cs="Times New Roman"/>
          <w:sz w:val="24"/>
          <w:szCs w:val="20"/>
          <w:lang w:val="en-US"/>
        </w:rPr>
      </w:pPr>
      <w:r>
        <w:rPr>
          <w:rFonts w:hint="eastAsia" w:eastAsia="宋体" w:cs="Times New Roman"/>
          <w:sz w:val="24"/>
          <w:szCs w:val="20"/>
          <w:lang w:val="en-US" w:eastAsia="zh-CN"/>
        </w:rPr>
        <w:t xml:space="preserve"> </w:t>
      </w:r>
      <w:bookmarkStart w:id="0" w:name="_GoBack"/>
      <w:bookmarkEnd w:id="0"/>
      <w:r>
        <w:rPr>
          <w:rFonts w:hint="eastAsia" w:eastAsia="宋体" w:cs="Times New Roman"/>
          <w:sz w:val="24"/>
          <w:szCs w:val="20"/>
          <w:lang w:val="en-US"/>
        </w:rPr>
        <w:t xml:space="preserve">QoE reporting in NR-DC </w:t>
      </w:r>
    </w:p>
    <w:p>
      <w:pPr>
        <w:rPr>
          <w:rFonts w:hint="eastAsia" w:ascii="Times New Roman" w:hAnsi="Times New Roman" w:eastAsia="等线"/>
          <w:bCs/>
          <w:sz w:val="22"/>
          <w:szCs w:val="22"/>
          <w:highlight w:val="none"/>
          <w:lang w:val="en-US" w:eastAsia="zh-CN"/>
        </w:rPr>
      </w:pPr>
      <w:r>
        <w:rPr>
          <w:rFonts w:ascii="Times New Roman" w:hAnsi="Times New Roman" w:eastAsia="等线"/>
          <w:bCs/>
          <w:sz w:val="22"/>
          <w:szCs w:val="22"/>
          <w:highlight w:val="none"/>
        </w:rPr>
        <w:t xml:space="preserve">Generally speaking, the node configured for QoE measurement will receive the corresponding QoE measurement report. But in RAN overload scenario, the configured node does not have enough resources to provide the UE reporting its QoE report, and another leg may help the situation. </w:t>
      </w:r>
      <w:r>
        <w:rPr>
          <w:rFonts w:hint="eastAsia" w:ascii="Times New Roman" w:hAnsi="Times New Roman" w:eastAsia="等线"/>
          <w:bCs/>
          <w:sz w:val="22"/>
          <w:szCs w:val="22"/>
          <w:highlight w:val="none"/>
          <w:lang w:val="en-US"/>
        </w:rPr>
        <w:t>Coordination may be needed for the MN and SN to decide which node to receive the QoE reporting, and it is better for MN to command the UE to switch the reporting leg since the it can be send along with the QoE configuration.</w:t>
      </w:r>
      <w:r>
        <w:rPr>
          <w:rFonts w:hint="eastAsia" w:ascii="Times New Roman" w:hAnsi="Times New Roman" w:eastAsia="等线"/>
          <w:bCs/>
          <w:sz w:val="22"/>
          <w:szCs w:val="22"/>
          <w:highlight w:val="none"/>
          <w:lang w:val="en-US" w:eastAsia="zh-CN"/>
        </w:rPr>
        <w:t xml:space="preserve"> </w:t>
      </w:r>
    </w:p>
    <w:p>
      <w:pPr>
        <w:rPr>
          <w:rFonts w:ascii="Times New Roman" w:hAnsi="Times New Roman" w:eastAsia="等线"/>
          <w:bCs/>
          <w:sz w:val="22"/>
          <w:szCs w:val="22"/>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2</w:t>
      </w:r>
      <w:r>
        <w:rPr>
          <w:rFonts w:hint="eastAsia" w:ascii="Times New Roman" w:hAnsi="Times New Roman" w:eastAsia="等线"/>
          <w:b/>
          <w:sz w:val="22"/>
          <w:szCs w:val="22"/>
          <w:lang w:val="en-US"/>
        </w:rPr>
        <w:t>:</w:t>
      </w:r>
      <w:r>
        <w:rPr>
          <w:rFonts w:ascii="Times New Roman" w:hAnsi="Times New Roman" w:eastAsia="等线"/>
          <w:b/>
          <w:sz w:val="22"/>
          <w:szCs w:val="22"/>
          <w:lang w:val="en-US"/>
        </w:rPr>
        <w:t xml:space="preserve"> </w:t>
      </w:r>
      <w:r>
        <w:rPr>
          <w:rFonts w:ascii="Times New Roman" w:hAnsi="Times New Roman" w:eastAsia="等线"/>
          <w:b/>
          <w:bCs/>
          <w:sz w:val="22"/>
          <w:szCs w:val="22"/>
          <w:lang w:val="en-US"/>
        </w:rPr>
        <w:t xml:space="preserve">For RAN overload scenario, </w:t>
      </w:r>
      <w:r>
        <w:rPr>
          <w:rFonts w:hint="eastAsia" w:ascii="Times New Roman" w:hAnsi="Times New Roman" w:eastAsia="等线"/>
          <w:b/>
          <w:bCs/>
          <w:sz w:val="22"/>
          <w:szCs w:val="22"/>
          <w:lang w:val="en-US"/>
        </w:rPr>
        <w:t xml:space="preserve">it is </w:t>
      </w:r>
      <w:r>
        <w:rPr>
          <w:rFonts w:hint="eastAsia" w:ascii="Times New Roman" w:hAnsi="Times New Roman" w:eastAsia="等线"/>
          <w:b/>
          <w:bCs/>
          <w:sz w:val="22"/>
          <w:szCs w:val="22"/>
          <w:lang w:val="en-US" w:eastAsia="zh-CN"/>
        </w:rPr>
        <w:t xml:space="preserve">preferred </w:t>
      </w:r>
      <w:r>
        <w:rPr>
          <w:rFonts w:hint="eastAsia" w:ascii="Times New Roman" w:hAnsi="Times New Roman" w:eastAsia="等线"/>
          <w:b/>
          <w:bCs/>
          <w:sz w:val="22"/>
          <w:szCs w:val="22"/>
          <w:lang w:val="en-US"/>
        </w:rPr>
        <w:t>for MN to command the UE to switch the reporting leg</w:t>
      </w:r>
      <w:r>
        <w:rPr>
          <w:rFonts w:ascii="Times New Roman" w:hAnsi="Times New Roman" w:eastAsia="等线"/>
          <w:b/>
          <w:bCs/>
          <w:sz w:val="22"/>
          <w:szCs w:val="22"/>
          <w:lang w:val="en-US"/>
        </w:rPr>
        <w:t>.</w:t>
      </w:r>
    </w:p>
    <w:p>
      <w:pPr>
        <w:rPr>
          <w:rFonts w:hint="eastAsia" w:ascii="Times New Roman" w:hAnsi="Times New Roman" w:eastAsia="等线"/>
          <w:bCs/>
          <w:sz w:val="22"/>
          <w:szCs w:val="22"/>
          <w:highlight w:val="none"/>
          <w:lang w:val="en-US" w:eastAsia="zh-CN"/>
        </w:rPr>
      </w:pPr>
    </w:p>
    <w:p>
      <w:pPr>
        <w:spacing w:before="120" w:beforeAutospacing="0" w:after="0"/>
        <w:rPr>
          <w:rFonts w:ascii="Calibri" w:hAnsi="Calibri" w:cs="Calibri"/>
          <w:i/>
          <w:iCs/>
          <w:color w:val="00B050"/>
          <w:kern w:val="2"/>
          <w:sz w:val="16"/>
          <w:szCs w:val="16"/>
          <w:lang w:eastAsia="en-US"/>
        </w:rPr>
      </w:pPr>
      <w:r>
        <w:rPr>
          <w:rFonts w:hint="eastAsia" w:ascii="Times New Roman" w:hAnsi="Times New Roman" w:eastAsia="等线"/>
          <w:bCs/>
          <w:sz w:val="22"/>
          <w:szCs w:val="22"/>
          <w:lang w:val="en-US" w:eastAsia="zh-CN"/>
        </w:rPr>
        <w:t>I</w:t>
      </w:r>
      <w:r>
        <w:rPr>
          <w:rFonts w:hint="eastAsia" w:ascii="Times New Roman" w:hAnsi="Times New Roman" w:eastAsia="等线"/>
          <w:bCs/>
          <w:sz w:val="22"/>
          <w:szCs w:val="22"/>
          <w:lang w:val="en-US"/>
        </w:rPr>
        <w:t>n RAN3#11</w:t>
      </w:r>
      <w:r>
        <w:rPr>
          <w:rFonts w:hint="eastAsia" w:ascii="Times New Roman" w:hAnsi="Times New Roman" w:eastAsia="等线"/>
          <w:bCs/>
          <w:sz w:val="22"/>
          <w:szCs w:val="22"/>
          <w:lang w:val="en-US" w:eastAsia="zh-CN"/>
        </w:rPr>
        <w:t>7bis</w:t>
      </w:r>
      <w:r>
        <w:rPr>
          <w:rFonts w:hint="eastAsia" w:ascii="Times New Roman" w:hAnsi="Times New Roman" w:eastAsia="等线"/>
          <w:bCs/>
          <w:sz w:val="22"/>
          <w:szCs w:val="22"/>
          <w:lang w:val="en-US"/>
        </w:rPr>
        <w:t xml:space="preserve"> meeting, it has the following agreement:</w:t>
      </w:r>
    </w:p>
    <w:p>
      <w:pPr>
        <w:spacing w:before="120" w:beforeAutospacing="0" w:after="0"/>
        <w:rPr>
          <w:rFonts w:ascii="Calibri" w:hAnsi="Calibri" w:cs="Calibri"/>
          <w:i/>
          <w:iCs/>
          <w:color w:val="00B050"/>
          <w:kern w:val="2"/>
          <w:sz w:val="22"/>
          <w:szCs w:val="22"/>
          <w:lang w:eastAsia="en-US"/>
        </w:rPr>
      </w:pPr>
      <w:r>
        <w:rPr>
          <w:rFonts w:ascii="Calibri" w:hAnsi="Calibri" w:cs="Calibri"/>
          <w:i/>
          <w:iCs/>
          <w:color w:val="00B050"/>
          <w:kern w:val="2"/>
          <w:sz w:val="22"/>
          <w:szCs w:val="22"/>
          <w:lang w:eastAsia="en-US"/>
        </w:rPr>
        <w:t>The coordination between the MN and the SN should support at least the following (details to be further discussed):</w:t>
      </w:r>
    </w:p>
    <w:p>
      <w:pPr>
        <w:numPr>
          <w:ilvl w:val="0"/>
          <w:numId w:val="7"/>
        </w:numPr>
        <w:spacing w:before="120" w:beforeAutospacing="0" w:after="0"/>
        <w:rPr>
          <w:rFonts w:ascii="Calibri" w:hAnsi="Calibri" w:cs="Calibri"/>
          <w:i/>
          <w:iCs/>
          <w:color w:val="00B050"/>
          <w:kern w:val="2"/>
          <w:sz w:val="22"/>
          <w:szCs w:val="22"/>
          <w:lang w:eastAsia="en-US"/>
        </w:rPr>
      </w:pPr>
      <w:r>
        <w:rPr>
          <w:rFonts w:ascii="Calibri" w:hAnsi="Calibri" w:cs="Calibri"/>
          <w:i/>
          <w:iCs/>
          <w:color w:val="00B050"/>
          <w:kern w:val="2"/>
          <w:sz w:val="22"/>
          <w:szCs w:val="22"/>
          <w:lang w:eastAsia="en-US"/>
        </w:rPr>
        <w:t>Indication about switching the reporting leg.</w:t>
      </w:r>
    </w:p>
    <w:p>
      <w:pPr>
        <w:rPr>
          <w:rFonts w:hint="default" w:ascii="Times New Roman" w:hAnsi="Times New Roman" w:eastAsia="等线"/>
          <w:bCs/>
          <w:sz w:val="22"/>
          <w:szCs w:val="22"/>
          <w:highlight w:val="none"/>
          <w:lang w:val="en-US" w:eastAsia="zh-CN"/>
        </w:rPr>
      </w:pPr>
      <w:r>
        <w:rPr>
          <w:rFonts w:hint="eastAsia" w:ascii="Times New Roman" w:hAnsi="Times New Roman" w:eastAsia="等线"/>
          <w:bCs/>
          <w:sz w:val="22"/>
          <w:szCs w:val="22"/>
          <w:highlight w:val="none"/>
          <w:lang w:val="en-US" w:eastAsia="zh-CN"/>
        </w:rPr>
        <w:t>The coordination procedure between MN and SN should be supported when MN and SN overload, the node which is overload should initiate the coordination procedure, and the peer node can admit the QoE measurements report according to it</w:t>
      </w:r>
      <w:r>
        <w:rPr>
          <w:rFonts w:hint="default" w:ascii="Times New Roman" w:hAnsi="Times New Roman" w:eastAsia="等线"/>
          <w:bCs/>
          <w:sz w:val="22"/>
          <w:szCs w:val="22"/>
          <w:highlight w:val="none"/>
          <w:lang w:val="en-US" w:eastAsia="zh-CN"/>
        </w:rPr>
        <w:t>’</w:t>
      </w:r>
      <w:r>
        <w:rPr>
          <w:rFonts w:hint="eastAsia" w:ascii="Times New Roman" w:hAnsi="Times New Roman" w:eastAsia="等线"/>
          <w:bCs/>
          <w:sz w:val="22"/>
          <w:szCs w:val="22"/>
          <w:highlight w:val="none"/>
          <w:lang w:val="en-US" w:eastAsia="zh-CN"/>
        </w:rPr>
        <w:t>s own uplink resource status, and which message can be used for the coordination procedure, what information should be included in the message need to be further studied in RAN3.</w:t>
      </w:r>
    </w:p>
    <w:p>
      <w:pPr>
        <w:rPr>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3</w:t>
      </w:r>
      <w:r>
        <w:rPr>
          <w:rFonts w:hint="eastAsia" w:ascii="Times New Roman" w:hAnsi="Times New Roman" w:eastAsia="等线"/>
          <w:b/>
          <w:sz w:val="22"/>
          <w:szCs w:val="22"/>
          <w:lang w:val="en-US"/>
        </w:rPr>
        <w:t>:</w:t>
      </w:r>
      <w:r>
        <w:rPr>
          <w:rFonts w:ascii="Times New Roman" w:hAnsi="Times New Roman" w:eastAsia="等线"/>
          <w:b/>
          <w:sz w:val="22"/>
          <w:szCs w:val="22"/>
          <w:lang w:val="en-US"/>
        </w:rPr>
        <w:t xml:space="preserve"> </w:t>
      </w:r>
      <w:r>
        <w:rPr>
          <w:rFonts w:ascii="Times New Roman" w:hAnsi="Times New Roman" w:eastAsia="等线"/>
          <w:b/>
          <w:bCs/>
          <w:sz w:val="22"/>
          <w:szCs w:val="22"/>
          <w:lang w:val="en-US"/>
        </w:rPr>
        <w:t xml:space="preserve">For RAN overload scenario, </w:t>
      </w:r>
      <w:r>
        <w:rPr>
          <w:rFonts w:hint="eastAsia" w:ascii="Times New Roman" w:hAnsi="Times New Roman" w:eastAsia="等线"/>
          <w:b/>
          <w:bCs/>
          <w:sz w:val="22"/>
          <w:szCs w:val="22"/>
          <w:lang w:val="en-US" w:eastAsia="zh-CN"/>
        </w:rPr>
        <w:t>RAN3 should further discuss the details about the coordination procedure</w:t>
      </w:r>
      <w:r>
        <w:rPr>
          <w:rFonts w:ascii="Times New Roman" w:hAnsi="Times New Roman" w:eastAsia="等线"/>
          <w:b/>
          <w:bCs/>
          <w:sz w:val="22"/>
          <w:szCs w:val="22"/>
          <w:lang w:val="en-US"/>
        </w:rPr>
        <w:t>.</w:t>
      </w:r>
    </w:p>
    <w:p>
      <w:pPr>
        <w:rPr>
          <w:rFonts w:ascii="Times New Roman" w:hAnsi="Times New Roman" w:eastAsia="等线"/>
          <w:bCs/>
          <w:sz w:val="22"/>
          <w:szCs w:val="22"/>
        </w:rPr>
      </w:pPr>
      <w:r>
        <w:rPr>
          <w:rFonts w:ascii="Times New Roman" w:hAnsi="Times New Roman" w:eastAsia="等线"/>
          <w:bCs/>
          <w:sz w:val="22"/>
          <w:szCs w:val="22"/>
        </w:rPr>
        <w:t xml:space="preserve"> </w:t>
      </w:r>
    </w:p>
    <w:p>
      <w:pPr>
        <w:pStyle w:val="3"/>
        <w:ind w:left="1134" w:hanging="1134"/>
        <w:rPr>
          <w:rFonts w:eastAsia="宋体" w:cs="Times New Roman"/>
          <w:sz w:val="24"/>
          <w:szCs w:val="20"/>
          <w:lang w:val="en-US"/>
        </w:rPr>
      </w:pPr>
      <w:r>
        <w:rPr>
          <w:rFonts w:hint="eastAsia" w:eastAsia="宋体" w:cs="Times New Roman"/>
          <w:sz w:val="24"/>
          <w:szCs w:val="20"/>
          <w:lang w:val="en-US"/>
        </w:rPr>
        <w:t xml:space="preserve"> RAN visible QoE configuration in NR-DC </w:t>
      </w:r>
    </w:p>
    <w:p>
      <w:pPr>
        <w:rPr>
          <w:rFonts w:ascii="Times New Roman" w:hAnsi="Times New Roman" w:eastAsia="等线"/>
          <w:bCs/>
          <w:sz w:val="22"/>
          <w:szCs w:val="22"/>
          <w:lang w:val="en-US"/>
        </w:rPr>
      </w:pPr>
      <w:r>
        <w:rPr>
          <w:rFonts w:hint="eastAsia" w:ascii="Times New Roman" w:hAnsi="Times New Roman" w:eastAsia="等线"/>
          <w:bCs/>
          <w:sz w:val="22"/>
          <w:szCs w:val="22"/>
          <w:lang w:val="en-US"/>
        </w:rPr>
        <w:t>In Rel-17, the RVQoE configuration is configured according the available RVQoE metrics send</w:t>
      </w:r>
      <w:r>
        <w:rPr>
          <w:rFonts w:ascii="Times New Roman" w:hAnsi="Times New Roman" w:eastAsia="等线"/>
          <w:bCs/>
          <w:sz w:val="22"/>
          <w:szCs w:val="22"/>
          <w:lang w:val="en-US"/>
        </w:rPr>
        <w:t>ing</w:t>
      </w:r>
      <w:r>
        <w:rPr>
          <w:rFonts w:hint="eastAsia" w:ascii="Times New Roman" w:hAnsi="Times New Roman" w:eastAsia="等线"/>
          <w:bCs/>
          <w:sz w:val="22"/>
          <w:szCs w:val="22"/>
          <w:lang w:val="en-US"/>
        </w:rPr>
        <w:t xml:space="preserve"> from OAM/AMF, for NR-DC scenario, both the MN and SN need to generate the RVQoE configurations, so the available  RVQoE metrics should be send to the other node during the RVQoE configuration coordination.</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Proposal 4: The node that received the QoE configuration from the AMF/OAM can send to the other node the list of available RVQoE metrics during RVQoE configuration coordination.</w:t>
      </w:r>
    </w:p>
    <w:p>
      <w:pPr>
        <w:rPr>
          <w:rFonts w:ascii="Times New Roman" w:hAnsi="Times New Roman" w:eastAsia="等线"/>
          <w:b/>
          <w:sz w:val="22"/>
          <w:szCs w:val="22"/>
          <w:lang w:val="en-US"/>
        </w:rPr>
      </w:pPr>
    </w:p>
    <w:p>
      <w:pPr>
        <w:rPr>
          <w:rFonts w:ascii="Times New Roman" w:hAnsi="Times New Roman" w:eastAsia="等线"/>
          <w:bCs/>
          <w:sz w:val="22"/>
          <w:szCs w:val="22"/>
          <w:lang w:val="en-US"/>
        </w:rPr>
      </w:pPr>
      <w:r>
        <w:rPr>
          <w:rFonts w:hint="eastAsia" w:ascii="Times New Roman" w:hAnsi="Times New Roman" w:eastAsia="等线"/>
          <w:bCs/>
          <w:sz w:val="22"/>
          <w:szCs w:val="22"/>
          <w:lang w:val="en-US"/>
        </w:rPr>
        <w:t>In last meeting, there has the following FFS:</w:t>
      </w:r>
    </w:p>
    <w:p>
      <w:pPr>
        <w:rPr>
          <w:rFonts w:ascii="Calibri" w:hAnsi="Calibri" w:eastAsia="MS Mincho" w:cs="Calibri"/>
          <w:i/>
          <w:color w:val="FF0000"/>
          <w:sz w:val="22"/>
          <w:szCs w:val="22"/>
          <w:lang w:eastAsia="en-US"/>
        </w:rPr>
      </w:pPr>
      <w:r>
        <w:rPr>
          <w:rFonts w:ascii="Calibri" w:hAnsi="Calibri" w:eastAsia="MS Mincho" w:cs="Calibri"/>
          <w:i/>
          <w:color w:val="FF0000"/>
          <w:sz w:val="22"/>
          <w:szCs w:val="22"/>
          <w:lang w:eastAsia="en-US"/>
        </w:rPr>
        <w:t>The node which sends the initial RVQoE configuration to UE and the node which sends the legacy QoE configuration to UE should be the same?</w:t>
      </w:r>
    </w:p>
    <w:p>
      <w:pPr>
        <w:rPr>
          <w:rFonts w:ascii="Times New Roman" w:hAnsi="Times New Roman" w:eastAsia="等线"/>
          <w:bCs/>
          <w:sz w:val="22"/>
          <w:szCs w:val="22"/>
          <w:lang w:val="en-US"/>
        </w:rPr>
      </w:pPr>
      <w:r>
        <w:rPr>
          <w:rFonts w:hint="eastAsia" w:ascii="Times New Roman" w:hAnsi="Times New Roman" w:eastAsia="等线"/>
          <w:bCs/>
          <w:sz w:val="22"/>
          <w:szCs w:val="22"/>
          <w:lang w:val="en-US"/>
        </w:rPr>
        <w:t>Since RVQoE configuration is not always send the same time with legacy QoE configuration, it is no need to send the RVQoE configuration the same node with legacy QoE configuration. It is more flexible to send the RVQoE configuration and legacy QoE configuration independently.</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Proposal 5: RVQoE configuration and legacy QoE configuration can be send to UE independently.</w:t>
      </w:r>
    </w:p>
    <w:p>
      <w:pPr>
        <w:rPr>
          <w:rFonts w:ascii="Times New Roman" w:hAnsi="Times New Roman" w:eastAsia="等线"/>
          <w:b/>
          <w:sz w:val="22"/>
          <w:szCs w:val="22"/>
          <w:lang w:val="en-US"/>
        </w:rPr>
      </w:pPr>
    </w:p>
    <w:p>
      <w:pPr>
        <w:pStyle w:val="3"/>
        <w:ind w:left="1134" w:hanging="1134"/>
        <w:rPr>
          <w:rFonts w:eastAsia="宋体" w:cs="Times New Roman"/>
          <w:sz w:val="24"/>
          <w:szCs w:val="20"/>
          <w:lang w:val="en-US"/>
        </w:rPr>
      </w:pPr>
      <w:r>
        <w:rPr>
          <w:rFonts w:hint="eastAsia" w:eastAsia="宋体" w:cs="Times New Roman"/>
          <w:sz w:val="24"/>
          <w:szCs w:val="20"/>
          <w:lang w:val="en-US"/>
        </w:rPr>
        <w:t xml:space="preserve"> RAN visible QoE reporting in NR-DC </w:t>
      </w:r>
    </w:p>
    <w:p>
      <w:pPr>
        <w:rPr>
          <w:rFonts w:hint="eastAsia" w:ascii="Times New Roman" w:hAnsi="Times New Roman" w:eastAsia="等线" w:cs="Times New Roman"/>
          <w:bCs/>
          <w:sz w:val="22"/>
          <w:szCs w:val="22"/>
          <w:lang w:val="en-US" w:eastAsia="zh-CN"/>
        </w:rPr>
      </w:pPr>
      <w:r>
        <w:rPr>
          <w:rFonts w:hint="eastAsia" w:ascii="Times New Roman" w:hAnsi="Times New Roman" w:eastAsia="等线" w:cs="Times New Roman"/>
          <w:bCs/>
          <w:sz w:val="22"/>
          <w:szCs w:val="22"/>
          <w:lang w:val="en-US" w:eastAsia="zh-CN"/>
        </w:rPr>
        <w:t>In the previous meetings, RAN3 have the following agreements:</w:t>
      </w:r>
    </w:p>
    <w:p>
      <w:pPr>
        <w:contextualSpacing/>
        <w:rPr>
          <w:rFonts w:ascii="Calibri" w:hAnsi="Calibri" w:cs="Calibri"/>
          <w:i/>
          <w:iCs/>
          <w:color w:val="00B050"/>
          <w:kern w:val="2"/>
          <w:sz w:val="22"/>
          <w:szCs w:val="22"/>
          <w:lang w:eastAsia="en-US"/>
        </w:rPr>
      </w:pPr>
      <w:r>
        <w:rPr>
          <w:rFonts w:ascii="Calibri" w:hAnsi="Calibri" w:cs="Calibri"/>
          <w:i/>
          <w:iCs/>
          <w:color w:val="00B050"/>
          <w:kern w:val="2"/>
          <w:sz w:val="22"/>
          <w:szCs w:val="22"/>
          <w:lang w:eastAsia="en-US"/>
        </w:rPr>
        <w:t>The MN can receive RVQoE reports directly from the UE.</w:t>
      </w:r>
    </w:p>
    <w:p>
      <w:pPr>
        <w:contextualSpacing/>
        <w:rPr>
          <w:rFonts w:ascii="Calibri" w:hAnsi="Calibri" w:cs="Calibri"/>
          <w:i/>
          <w:iCs/>
          <w:color w:val="00B050"/>
          <w:kern w:val="2"/>
          <w:sz w:val="22"/>
          <w:szCs w:val="22"/>
          <w:lang w:eastAsia="en-US"/>
        </w:rPr>
      </w:pPr>
      <w:r>
        <w:rPr>
          <w:rFonts w:ascii="Calibri" w:hAnsi="Calibri" w:cs="Calibri"/>
          <w:i/>
          <w:iCs/>
          <w:color w:val="00B050"/>
          <w:kern w:val="2"/>
          <w:sz w:val="22"/>
          <w:szCs w:val="22"/>
          <w:lang w:eastAsia="en-US"/>
        </w:rPr>
        <w:t>The SN can receive RVQoE reports directly from the UE.</w:t>
      </w:r>
    </w:p>
    <w:p>
      <w:pPr>
        <w:contextualSpacing/>
        <w:rPr>
          <w:rFonts w:ascii="Calibri" w:hAnsi="Calibri" w:cs="Calibri"/>
          <w:i/>
          <w:iCs/>
          <w:color w:val="00B050"/>
          <w:kern w:val="2"/>
          <w:sz w:val="22"/>
          <w:szCs w:val="22"/>
          <w:lang w:eastAsia="en-US"/>
        </w:rPr>
      </w:pPr>
      <w:r>
        <w:rPr>
          <w:rFonts w:hint="eastAsia" w:ascii="Calibri" w:hAnsi="Calibri" w:cs="Calibri"/>
          <w:i/>
          <w:iCs/>
          <w:color w:val="00B050"/>
          <w:kern w:val="2"/>
          <w:sz w:val="22"/>
          <w:szCs w:val="22"/>
          <w:lang w:eastAsia="en-US"/>
        </w:rPr>
        <w:t>UE can send RVQoE report to MN, MN then forward the RVQoE report to SN if needed, and vice versa.</w:t>
      </w:r>
    </w:p>
    <w:p>
      <w:pPr>
        <w:rPr>
          <w:rFonts w:hint="default" w:eastAsia="宋体"/>
          <w:lang w:val="en-US" w:eastAsia="zh-CN"/>
        </w:rPr>
      </w:pPr>
    </w:p>
    <w:p>
      <w:pPr>
        <w:rPr>
          <w:rFonts w:hint="eastAsia" w:ascii="Times New Roman" w:hAnsi="Times New Roman" w:eastAsia="等线" w:cs="Times New Roman"/>
          <w:bCs/>
          <w:sz w:val="22"/>
          <w:szCs w:val="22"/>
          <w:lang w:val="en-US" w:eastAsia="zh-CN"/>
        </w:rPr>
      </w:pPr>
      <w:r>
        <w:rPr>
          <w:rFonts w:hint="eastAsia" w:ascii="Times New Roman" w:hAnsi="Times New Roman" w:eastAsia="等线" w:cs="Times New Roman"/>
          <w:bCs/>
          <w:sz w:val="22"/>
          <w:szCs w:val="22"/>
          <w:lang w:val="en-US" w:eastAsia="zh-CN"/>
        </w:rPr>
        <w:t>RAN3 has agreed that both MN and SN can receive RVQoE reports directly from the UE, and can forward the QoE reports to the peer node if needed. There is a case that the UE has no direct SRB to transmit the QoE directly to SN, and it need to send to MN, and then MN forward the RVQoE reports to SN, the existing Xn message can be considered.</w:t>
      </w:r>
    </w:p>
    <w:p>
      <w:pPr>
        <w:rPr>
          <w:rFonts w:hint="eastAsia"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6</w:t>
      </w:r>
      <w:r>
        <w:rPr>
          <w:rFonts w:hint="eastAsia" w:ascii="Times New Roman" w:hAnsi="Times New Roman" w:eastAsia="等线"/>
          <w:b/>
          <w:sz w:val="22"/>
          <w:szCs w:val="22"/>
          <w:lang w:val="en-US"/>
        </w:rPr>
        <w:t xml:space="preserve">: RVQoE </w:t>
      </w:r>
      <w:r>
        <w:rPr>
          <w:rFonts w:hint="eastAsia" w:ascii="Times New Roman" w:hAnsi="Times New Roman" w:eastAsia="等线"/>
          <w:b/>
          <w:sz w:val="22"/>
          <w:szCs w:val="22"/>
          <w:lang w:val="en-US" w:eastAsia="zh-CN"/>
        </w:rPr>
        <w:t>report for SN can be sent to MN first if there is no SRB (SRB3 or new SRB) between UE and SN,  and MN can forward the RVQoE report to SN</w:t>
      </w:r>
      <w:r>
        <w:rPr>
          <w:rFonts w:hint="eastAsia" w:ascii="Times New Roman" w:hAnsi="Times New Roman" w:eastAsia="等线"/>
          <w:b/>
          <w:sz w:val="22"/>
          <w:szCs w:val="22"/>
          <w:lang w:val="en-US"/>
        </w:rPr>
        <w:t>.</w:t>
      </w:r>
    </w:p>
    <w:p>
      <w:pPr>
        <w:rPr>
          <w:rFonts w:hint="default" w:ascii="Times New Roman" w:hAnsi="Times New Roman" w:eastAsia="等线"/>
          <w:b/>
          <w:sz w:val="22"/>
          <w:szCs w:val="22"/>
          <w:lang w:val="en-US" w:eastAsia="zh-CN"/>
        </w:rPr>
      </w:pPr>
      <w:r>
        <w:rPr>
          <w:rFonts w:hint="eastAsia" w:ascii="Times New Roman" w:hAnsi="Times New Roman" w:eastAsia="等线"/>
          <w:b/>
          <w:sz w:val="22"/>
          <w:szCs w:val="22"/>
          <w:lang w:val="en-US" w:eastAsia="zh-CN"/>
        </w:rPr>
        <w:t>Proposal 7: RRC Transfer procedure can be considered to transfer the RVQoE report between MN and SN.</w:t>
      </w:r>
    </w:p>
    <w:p>
      <w:pPr>
        <w:rPr>
          <w:rFonts w:ascii="Times New Roman" w:hAnsi="Times New Roman" w:eastAsia="等线"/>
          <w:b/>
          <w:sz w:val="22"/>
          <w:szCs w:val="22"/>
          <w:lang w:val="en-US"/>
        </w:rPr>
      </w:pPr>
    </w:p>
    <w:p>
      <w:pPr>
        <w:pStyle w:val="3"/>
        <w:ind w:left="1134" w:hanging="1134"/>
        <w:rPr>
          <w:rFonts w:hint="eastAsia" w:eastAsia="宋体" w:cs="Times New Roman"/>
          <w:sz w:val="24"/>
          <w:szCs w:val="20"/>
          <w:lang w:val="en-US"/>
        </w:rPr>
      </w:pPr>
      <w:r>
        <w:rPr>
          <w:rFonts w:hint="eastAsia" w:eastAsia="宋体" w:cs="Times New Roman"/>
          <w:sz w:val="24"/>
          <w:szCs w:val="20"/>
          <w:lang w:val="en-US" w:eastAsia="zh-CN"/>
        </w:rPr>
        <w:t>A</w:t>
      </w:r>
      <w:r>
        <w:rPr>
          <w:rFonts w:hint="eastAsia" w:eastAsia="宋体" w:cs="Times New Roman"/>
          <w:sz w:val="24"/>
          <w:szCs w:val="20"/>
          <w:lang w:val="en-US"/>
        </w:rPr>
        <w:t>lignment of QoE measurements</w:t>
      </w:r>
      <w:r>
        <w:rPr>
          <w:rFonts w:hint="eastAsia" w:eastAsia="宋体" w:cs="Times New Roman"/>
          <w:sz w:val="24"/>
          <w:szCs w:val="20"/>
          <w:lang w:val="en-US" w:eastAsia="zh-CN"/>
        </w:rPr>
        <w:t xml:space="preserve"> and radio related measurement in NR-DC</w:t>
      </w:r>
    </w:p>
    <w:p>
      <w:pPr>
        <w:rPr>
          <w:rFonts w:hint="default" w:ascii="Times New Roman" w:hAnsi="Times New Roman" w:cs="Times New Roman"/>
          <w:highlight w:val="none"/>
          <w:lang w:val="en-US" w:eastAsia="zh-CN"/>
        </w:rPr>
      </w:pPr>
      <w:r>
        <w:rPr>
          <w:rFonts w:hint="eastAsia" w:ascii="Times New Roman" w:hAnsi="Times New Roman" w:cs="Times New Roman"/>
          <w:lang w:val="en-US" w:eastAsia="zh-CN"/>
        </w:rPr>
        <w:t xml:space="preserve">In R17, the NG-RAN Trace ID of MDT will send to gNB in QoE configuration, the NG-RAN node includes the MDT session identifiers (Trace Reference and Trace Recording Session Reference) to the corresponding QoE report  for </w:t>
      </w:r>
      <w:r>
        <w:rPr>
          <w:rFonts w:hint="eastAsia" w:ascii="Times New Roman" w:hAnsi="Times New Roman" w:cs="Times New Roman"/>
          <w:highlight w:val="none"/>
          <w:lang w:val="en-US" w:eastAsia="zh-CN"/>
        </w:rPr>
        <w:t xml:space="preserve">correlation. In R18, For the </w:t>
      </w:r>
      <w:r>
        <w:rPr>
          <w:rFonts w:hint="eastAsia" w:ascii="Times New Roman" w:hAnsi="Times New Roman" w:eastAsia="宋体" w:cs="Times New Roman"/>
          <w:highlight w:val="none"/>
          <w:lang w:val="en-US" w:eastAsia="zh-CN"/>
        </w:rPr>
        <w:t xml:space="preserve">alignment of QoE measurements and radio related measurement </w:t>
      </w:r>
      <w:r>
        <w:rPr>
          <w:rFonts w:hint="eastAsia" w:ascii="Times New Roman" w:hAnsi="Times New Roman" w:cs="Times New Roman"/>
          <w:highlight w:val="none"/>
          <w:lang w:val="en-US" w:eastAsia="zh-CN"/>
        </w:rPr>
        <w:t xml:space="preserve">in NR-DC, how to correlate the QoE report with both MN and SN MDT report should be discussed. </w:t>
      </w:r>
    </w:p>
    <w:p>
      <w:pPr>
        <w:rPr>
          <w:rFonts w:hint="default" w:ascii="Times New Roman" w:hAnsi="Times New Roman" w:cs="Times New Roman"/>
          <w:highlight w:val="none"/>
          <w:lang w:val="en-US" w:eastAsia="zh-CN"/>
        </w:rPr>
      </w:pPr>
      <w:r>
        <w:rPr>
          <w:rFonts w:hint="eastAsia" w:ascii="Times New Roman" w:hAnsi="Times New Roman" w:eastAsia="等线" w:cs="Times New Roman"/>
          <w:b/>
          <w:bCs w:val="0"/>
          <w:sz w:val="22"/>
          <w:szCs w:val="22"/>
          <w:highlight w:val="none"/>
          <w:lang w:val="en-US" w:eastAsia="zh-CN"/>
        </w:rPr>
        <w:t>Proposal 8: In NR-DC, how to correlate the QoE report with MDT report of both MN and SN should be discussed.</w:t>
      </w:r>
    </w:p>
    <w:p>
      <w:pPr>
        <w:rPr>
          <w:rFonts w:hint="eastAsia"/>
          <w:lang w:val="en-US"/>
        </w:rPr>
      </w:pPr>
    </w:p>
    <w:p>
      <w:pPr>
        <w:pStyle w:val="2"/>
        <w:rPr>
          <w:rFonts w:eastAsia="宋体"/>
        </w:rPr>
      </w:pPr>
      <w:r>
        <w:rPr>
          <w:rFonts w:eastAsia="宋体"/>
        </w:rPr>
        <w:t>Conclusion</w:t>
      </w:r>
    </w:p>
    <w:p>
      <w:pPr>
        <w:rPr>
          <w:rFonts w:ascii="Times New Roman" w:hAnsi="Times New Roman" w:eastAsia="等线"/>
          <w:bCs/>
          <w:sz w:val="22"/>
          <w:szCs w:val="22"/>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1</w:t>
      </w:r>
      <w:r>
        <w:rPr>
          <w:rFonts w:hint="eastAsia" w:ascii="Times New Roman" w:hAnsi="Times New Roman" w:eastAsia="等线"/>
          <w:b/>
          <w:sz w:val="22"/>
          <w:szCs w:val="22"/>
          <w:lang w:val="en-US"/>
        </w:rPr>
        <w:t>:</w:t>
      </w:r>
      <w:r>
        <w:rPr>
          <w:rFonts w:ascii="Times New Roman" w:hAnsi="Times New Roman" w:eastAsia="等线"/>
          <w:b/>
          <w:sz w:val="22"/>
          <w:szCs w:val="22"/>
          <w:lang w:val="en-US"/>
        </w:rPr>
        <w:t xml:space="preserve"> </w:t>
      </w:r>
      <w:r>
        <w:rPr>
          <w:rFonts w:hint="eastAsia" w:ascii="Times New Roman" w:hAnsi="Times New Roman" w:eastAsia="等线"/>
          <w:b/>
          <w:sz w:val="22"/>
          <w:szCs w:val="22"/>
          <w:lang w:val="en-US" w:eastAsia="zh-CN"/>
        </w:rPr>
        <w:t>A</w:t>
      </w:r>
      <w:r>
        <w:rPr>
          <w:rFonts w:hint="eastAsia" w:ascii="Times New Roman" w:hAnsi="Times New Roman" w:eastAsia="等线"/>
          <w:b/>
          <w:sz w:val="22"/>
          <w:szCs w:val="22"/>
          <w:lang w:val="en-US"/>
        </w:rPr>
        <w:t xml:space="preserve"> pool of RRC ID is split between MN and SN</w:t>
      </w:r>
      <w:r>
        <w:rPr>
          <w:rFonts w:hint="eastAsia" w:ascii="Times New Roman" w:hAnsi="Times New Roman" w:eastAsia="等线"/>
          <w:b/>
          <w:sz w:val="22"/>
          <w:szCs w:val="22"/>
          <w:lang w:val="en-US" w:eastAsia="zh-CN"/>
        </w:rPr>
        <w:t xml:space="preserve"> is better for QoE configuration for NR-DC</w:t>
      </w:r>
      <w:r>
        <w:rPr>
          <w:rFonts w:ascii="Times New Roman" w:hAnsi="Times New Roman" w:eastAsia="等线"/>
          <w:b/>
          <w:bCs/>
          <w:sz w:val="22"/>
          <w:szCs w:val="22"/>
          <w:lang w:val="en-US"/>
        </w:rPr>
        <w:t>.</w:t>
      </w:r>
    </w:p>
    <w:p>
      <w:pPr>
        <w:rPr>
          <w:rFonts w:ascii="Times New Roman" w:hAnsi="Times New Roman" w:eastAsia="等线"/>
          <w:bCs/>
          <w:sz w:val="22"/>
          <w:szCs w:val="22"/>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2</w:t>
      </w:r>
      <w:r>
        <w:rPr>
          <w:rFonts w:hint="eastAsia" w:ascii="Times New Roman" w:hAnsi="Times New Roman" w:eastAsia="等线"/>
          <w:b/>
          <w:sz w:val="22"/>
          <w:szCs w:val="22"/>
          <w:lang w:val="en-US"/>
        </w:rPr>
        <w:t>:</w:t>
      </w:r>
      <w:r>
        <w:rPr>
          <w:rFonts w:ascii="Times New Roman" w:hAnsi="Times New Roman" w:eastAsia="等线"/>
          <w:b/>
          <w:sz w:val="22"/>
          <w:szCs w:val="22"/>
          <w:lang w:val="en-US"/>
        </w:rPr>
        <w:t xml:space="preserve"> </w:t>
      </w:r>
      <w:r>
        <w:rPr>
          <w:rFonts w:ascii="Times New Roman" w:hAnsi="Times New Roman" w:eastAsia="等线"/>
          <w:b/>
          <w:bCs/>
          <w:sz w:val="22"/>
          <w:szCs w:val="22"/>
          <w:lang w:val="en-US"/>
        </w:rPr>
        <w:t xml:space="preserve">For RAN overload scenario, </w:t>
      </w:r>
      <w:r>
        <w:rPr>
          <w:rFonts w:hint="eastAsia" w:ascii="Times New Roman" w:hAnsi="Times New Roman" w:eastAsia="等线"/>
          <w:b/>
          <w:bCs/>
          <w:sz w:val="22"/>
          <w:szCs w:val="22"/>
          <w:lang w:val="en-US"/>
        </w:rPr>
        <w:t xml:space="preserve">it is </w:t>
      </w:r>
      <w:r>
        <w:rPr>
          <w:rFonts w:hint="eastAsia" w:ascii="Times New Roman" w:hAnsi="Times New Roman" w:eastAsia="等线"/>
          <w:b/>
          <w:bCs/>
          <w:sz w:val="22"/>
          <w:szCs w:val="22"/>
          <w:lang w:val="en-US" w:eastAsia="zh-CN"/>
        </w:rPr>
        <w:t xml:space="preserve">preferred </w:t>
      </w:r>
      <w:r>
        <w:rPr>
          <w:rFonts w:hint="eastAsia" w:ascii="Times New Roman" w:hAnsi="Times New Roman" w:eastAsia="等线"/>
          <w:b/>
          <w:bCs/>
          <w:sz w:val="22"/>
          <w:szCs w:val="22"/>
          <w:lang w:val="en-US"/>
        </w:rPr>
        <w:t>for MN to command the UE to switch the reporting leg</w:t>
      </w:r>
      <w:r>
        <w:rPr>
          <w:rFonts w:ascii="Times New Roman" w:hAnsi="Times New Roman" w:eastAsia="等线"/>
          <w:b/>
          <w:bCs/>
          <w:sz w:val="22"/>
          <w:szCs w:val="22"/>
          <w:lang w:val="en-US"/>
        </w:rPr>
        <w:t>.</w:t>
      </w:r>
    </w:p>
    <w:p>
      <w:pPr>
        <w:rPr>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3</w:t>
      </w:r>
      <w:r>
        <w:rPr>
          <w:rFonts w:hint="eastAsia" w:ascii="Times New Roman" w:hAnsi="Times New Roman" w:eastAsia="等线"/>
          <w:b/>
          <w:sz w:val="22"/>
          <w:szCs w:val="22"/>
          <w:lang w:val="en-US"/>
        </w:rPr>
        <w:t>:</w:t>
      </w:r>
      <w:r>
        <w:rPr>
          <w:rFonts w:ascii="Times New Roman" w:hAnsi="Times New Roman" w:eastAsia="等线"/>
          <w:b/>
          <w:sz w:val="22"/>
          <w:szCs w:val="22"/>
          <w:lang w:val="en-US"/>
        </w:rPr>
        <w:t xml:space="preserve"> </w:t>
      </w:r>
      <w:r>
        <w:rPr>
          <w:rFonts w:ascii="Times New Roman" w:hAnsi="Times New Roman" w:eastAsia="等线"/>
          <w:b/>
          <w:bCs/>
          <w:sz w:val="22"/>
          <w:szCs w:val="22"/>
          <w:lang w:val="en-US"/>
        </w:rPr>
        <w:t xml:space="preserve">For RAN overload scenario, </w:t>
      </w:r>
      <w:r>
        <w:rPr>
          <w:rFonts w:hint="eastAsia" w:ascii="Times New Roman" w:hAnsi="Times New Roman" w:eastAsia="等线"/>
          <w:b/>
          <w:bCs/>
          <w:sz w:val="22"/>
          <w:szCs w:val="22"/>
          <w:lang w:val="en-US" w:eastAsia="zh-CN"/>
        </w:rPr>
        <w:t>RAN3 should further discuss the details about the coordination procedure</w:t>
      </w:r>
      <w:r>
        <w:rPr>
          <w:rFonts w:ascii="Times New Roman" w:hAnsi="Times New Roman" w:eastAsia="等线"/>
          <w:b/>
          <w:bCs/>
          <w:sz w:val="22"/>
          <w:szCs w:val="22"/>
          <w:lang w:val="en-US"/>
        </w:rPr>
        <w:t>.</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Proposal 4: The node that received the QoE configuration from the AMF/OAM can send to the other node the list of available RVQoE metrics during RVQoE configuration coordination.</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Proposal 5: RVQoE configuration and legacy QoE configuration can be send to UE independently.</w:t>
      </w:r>
    </w:p>
    <w:p>
      <w:pPr>
        <w:rPr>
          <w:rFonts w:hint="eastAsia"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6</w:t>
      </w:r>
      <w:r>
        <w:rPr>
          <w:rFonts w:hint="eastAsia" w:ascii="Times New Roman" w:hAnsi="Times New Roman" w:eastAsia="等线"/>
          <w:b/>
          <w:sz w:val="22"/>
          <w:szCs w:val="22"/>
          <w:lang w:val="en-US"/>
        </w:rPr>
        <w:t xml:space="preserve">: RVQoE </w:t>
      </w:r>
      <w:r>
        <w:rPr>
          <w:rFonts w:hint="eastAsia" w:ascii="Times New Roman" w:hAnsi="Times New Roman" w:eastAsia="等线"/>
          <w:b/>
          <w:sz w:val="22"/>
          <w:szCs w:val="22"/>
          <w:lang w:val="en-US" w:eastAsia="zh-CN"/>
        </w:rPr>
        <w:t>report for SN can be sent to MN first if there is no SRB (SRB3 or new SRB) between UE and SN,  and MN can forward the RVQoE report to SN</w:t>
      </w:r>
      <w:r>
        <w:rPr>
          <w:rFonts w:hint="eastAsia" w:ascii="Times New Roman" w:hAnsi="Times New Roman" w:eastAsia="等线"/>
          <w:b/>
          <w:sz w:val="22"/>
          <w:szCs w:val="22"/>
          <w:lang w:val="en-US"/>
        </w:rPr>
        <w:t>.</w:t>
      </w:r>
    </w:p>
    <w:p>
      <w:pPr>
        <w:rPr>
          <w:rFonts w:hint="default" w:ascii="Times New Roman" w:hAnsi="Times New Roman" w:eastAsia="等线"/>
          <w:b/>
          <w:sz w:val="22"/>
          <w:szCs w:val="22"/>
          <w:lang w:val="en-US" w:eastAsia="zh-CN"/>
        </w:rPr>
      </w:pPr>
      <w:r>
        <w:rPr>
          <w:rFonts w:hint="eastAsia" w:ascii="Times New Roman" w:hAnsi="Times New Roman" w:eastAsia="等线"/>
          <w:b/>
          <w:sz w:val="22"/>
          <w:szCs w:val="22"/>
          <w:lang w:val="en-US" w:eastAsia="zh-CN"/>
        </w:rPr>
        <w:t>Proposal 7: RRC Transfer procedure can be considered to transfer the RVQoE report between MN and SN.</w:t>
      </w:r>
    </w:p>
    <w:p>
      <w:pPr>
        <w:rPr>
          <w:rFonts w:hint="default" w:ascii="Times New Roman" w:hAnsi="Times New Roman" w:cs="Times New Roman"/>
          <w:highlight w:val="none"/>
          <w:lang w:val="en-US" w:eastAsia="zh-CN"/>
        </w:rPr>
      </w:pPr>
      <w:r>
        <w:rPr>
          <w:rFonts w:hint="eastAsia" w:ascii="Times New Roman" w:hAnsi="Times New Roman" w:eastAsia="等线" w:cs="Times New Roman"/>
          <w:b/>
          <w:bCs w:val="0"/>
          <w:sz w:val="22"/>
          <w:szCs w:val="22"/>
          <w:highlight w:val="none"/>
          <w:lang w:val="en-US" w:eastAsia="zh-CN"/>
        </w:rPr>
        <w:t>Proposal 8: In NR-DC, how to correlate the QoE report with MDT report of both MN and SN should be discussed.</w:t>
      </w:r>
    </w:p>
    <w:p>
      <w:pPr>
        <w:rPr>
          <w:lang w:val="en-US"/>
        </w:rPr>
      </w:pPr>
    </w:p>
    <w:sectPr>
      <w:footerReference r:id="rId5" w:type="default"/>
      <w:headerReference r:id="rId4" w:type="even"/>
      <w:footnotePr>
        <w:numRestart w:val="eachSect"/>
      </w:footnotePr>
      <w:pgSz w:w="11907" w:h="16840"/>
      <w:pgMar w:top="1134" w:right="1134" w:bottom="1080"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3118918"/>
    </w:sdtPr>
    <w:sdtContent>
      <w:p>
        <w:pPr>
          <w:pStyle w:val="15"/>
        </w:pPr>
        <w:r>
          <w:fldChar w:fldCharType="begin"/>
        </w:r>
        <w:r>
          <w:instrText xml:space="preserve"> PAGE   \* MERGEFORMAT </w:instrText>
        </w:r>
        <w:r>
          <w:fldChar w:fldCharType="separate"/>
        </w:r>
        <w:r>
          <w:t>4</w:t>
        </w:r>
        <w:r>
          <w:fldChar w:fldCharType="end"/>
        </w:r>
      </w:p>
    </w:sdtContent>
  </w:sdt>
  <w:p>
    <w:pPr>
      <w:pStyle w:val="15"/>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056651AB"/>
    <w:multiLevelType w:val="multilevel"/>
    <w:tmpl w:val="056651AB"/>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3AA46647"/>
    <w:multiLevelType w:val="multilevel"/>
    <w:tmpl w:val="3AA46647"/>
    <w:lvl w:ilvl="0" w:tentative="0">
      <w:start w:val="1"/>
      <w:numFmt w:val="decimal"/>
      <w:pStyle w:val="6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BDF65F6"/>
    <w:multiLevelType w:val="multilevel"/>
    <w:tmpl w:val="4BDF65F6"/>
    <w:lvl w:ilvl="0" w:tentative="0">
      <w:start w:val="1"/>
      <w:numFmt w:val="decimal"/>
      <w:pStyle w:val="63"/>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EE279BF"/>
    <w:multiLevelType w:val="multilevel"/>
    <w:tmpl w:val="4EE279BF"/>
    <w:lvl w:ilvl="0" w:tentative="0">
      <w:start w:val="1"/>
      <w:numFmt w:val="bullet"/>
      <w:lvlText w:val="−"/>
      <w:lvlJc w:val="left"/>
      <w:pPr>
        <w:ind w:left="840" w:hanging="420"/>
      </w:pPr>
      <w:rPr>
        <w:rFonts w:hint="eastAsia" w:ascii="微软雅黑" w:hAnsi="微软雅黑" w:eastAsia="微软雅黑"/>
        <w:lang w:val="en-GB"/>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5">
    <w:nsid w:val="5101505E"/>
    <w:multiLevelType w:val="multilevel"/>
    <w:tmpl w:val="5101505E"/>
    <w:lvl w:ilvl="0" w:tentative="0">
      <w:start w:val="1"/>
      <w:numFmt w:val="decimal"/>
      <w:pStyle w:val="69"/>
      <w:lvlText w:val="Observation %1"/>
      <w:lvlJc w:val="left"/>
      <w:pPr>
        <w:ind w:left="360" w:hanging="360"/>
      </w:pPr>
      <w:rPr>
        <w:rFonts w:hint="default"/>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72BB4A0F"/>
    <w:multiLevelType w:val="multilevel"/>
    <w:tmpl w:val="72BB4A0F"/>
    <w:lvl w:ilvl="0" w:tentative="0">
      <w:start w:val="11"/>
      <w:numFmt w:val="bullet"/>
      <w:lvlText w:val="-"/>
      <w:lvlJc w:val="left"/>
      <w:pPr>
        <w:ind w:left="360" w:hanging="360"/>
      </w:pPr>
      <w:rPr>
        <w:rFonts w:hint="default" w:ascii="Calibri" w:hAnsi="Calibri" w:eastAsia="MS Mincho"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3"/>
  </w:num>
  <w:num w:numId="3">
    <w:abstractNumId w:val="2"/>
  </w:num>
  <w:num w:numId="4">
    <w:abstractNumId w:val="5"/>
  </w:num>
  <w:num w:numId="5">
    <w:abstractNumId w:val="1"/>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130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2B4"/>
    <w:rsid w:val="000002EA"/>
    <w:rsid w:val="0000031F"/>
    <w:rsid w:val="00000D94"/>
    <w:rsid w:val="00001D9F"/>
    <w:rsid w:val="00002615"/>
    <w:rsid w:val="00002885"/>
    <w:rsid w:val="00003172"/>
    <w:rsid w:val="000034E5"/>
    <w:rsid w:val="00003C11"/>
    <w:rsid w:val="000041A0"/>
    <w:rsid w:val="00004A9F"/>
    <w:rsid w:val="00006C0C"/>
    <w:rsid w:val="000071CD"/>
    <w:rsid w:val="00007711"/>
    <w:rsid w:val="00010607"/>
    <w:rsid w:val="0001107D"/>
    <w:rsid w:val="000114C1"/>
    <w:rsid w:val="00011672"/>
    <w:rsid w:val="0001173E"/>
    <w:rsid w:val="00011D06"/>
    <w:rsid w:val="00011D26"/>
    <w:rsid w:val="0001271C"/>
    <w:rsid w:val="00013DDF"/>
    <w:rsid w:val="000145E4"/>
    <w:rsid w:val="00014D26"/>
    <w:rsid w:val="00014E15"/>
    <w:rsid w:val="0001558C"/>
    <w:rsid w:val="0001563F"/>
    <w:rsid w:val="000175D4"/>
    <w:rsid w:val="00017604"/>
    <w:rsid w:val="00021028"/>
    <w:rsid w:val="0002175C"/>
    <w:rsid w:val="00021E13"/>
    <w:rsid w:val="00021FF3"/>
    <w:rsid w:val="00022241"/>
    <w:rsid w:val="000226DE"/>
    <w:rsid w:val="00022BD3"/>
    <w:rsid w:val="00022C37"/>
    <w:rsid w:val="000233BA"/>
    <w:rsid w:val="000238C7"/>
    <w:rsid w:val="00023AE0"/>
    <w:rsid w:val="0002461F"/>
    <w:rsid w:val="0002563C"/>
    <w:rsid w:val="00025B97"/>
    <w:rsid w:val="00025E8C"/>
    <w:rsid w:val="000268E3"/>
    <w:rsid w:val="00026FFE"/>
    <w:rsid w:val="00027912"/>
    <w:rsid w:val="00027A7E"/>
    <w:rsid w:val="000303D3"/>
    <w:rsid w:val="00030BBF"/>
    <w:rsid w:val="00031799"/>
    <w:rsid w:val="00031859"/>
    <w:rsid w:val="0003387D"/>
    <w:rsid w:val="00033D0C"/>
    <w:rsid w:val="00034106"/>
    <w:rsid w:val="00034947"/>
    <w:rsid w:val="0003527D"/>
    <w:rsid w:val="000353D5"/>
    <w:rsid w:val="00035C3A"/>
    <w:rsid w:val="00035DD7"/>
    <w:rsid w:val="00035ED7"/>
    <w:rsid w:val="00035F58"/>
    <w:rsid w:val="00036135"/>
    <w:rsid w:val="000361BC"/>
    <w:rsid w:val="000363B4"/>
    <w:rsid w:val="0003737E"/>
    <w:rsid w:val="000374EE"/>
    <w:rsid w:val="00037AF0"/>
    <w:rsid w:val="00040162"/>
    <w:rsid w:val="00040306"/>
    <w:rsid w:val="00041933"/>
    <w:rsid w:val="00042A0A"/>
    <w:rsid w:val="00043493"/>
    <w:rsid w:val="00043B53"/>
    <w:rsid w:val="000445C8"/>
    <w:rsid w:val="00045276"/>
    <w:rsid w:val="00045336"/>
    <w:rsid w:val="0004603B"/>
    <w:rsid w:val="00046A55"/>
    <w:rsid w:val="00046B26"/>
    <w:rsid w:val="00046FD2"/>
    <w:rsid w:val="000474A3"/>
    <w:rsid w:val="000478D4"/>
    <w:rsid w:val="00050158"/>
    <w:rsid w:val="000507EA"/>
    <w:rsid w:val="00050DAE"/>
    <w:rsid w:val="00050EC6"/>
    <w:rsid w:val="000513DB"/>
    <w:rsid w:val="00051400"/>
    <w:rsid w:val="0005150F"/>
    <w:rsid w:val="00051E63"/>
    <w:rsid w:val="00051F20"/>
    <w:rsid w:val="00052188"/>
    <w:rsid w:val="000524AE"/>
    <w:rsid w:val="000539EB"/>
    <w:rsid w:val="00054172"/>
    <w:rsid w:val="00054CA4"/>
    <w:rsid w:val="00054D87"/>
    <w:rsid w:val="0005508E"/>
    <w:rsid w:val="00055631"/>
    <w:rsid w:val="00055694"/>
    <w:rsid w:val="000557E4"/>
    <w:rsid w:val="00056CA4"/>
    <w:rsid w:val="00056EF1"/>
    <w:rsid w:val="000571E0"/>
    <w:rsid w:val="00057EA8"/>
    <w:rsid w:val="00057FC9"/>
    <w:rsid w:val="0006000A"/>
    <w:rsid w:val="0006049E"/>
    <w:rsid w:val="00060C48"/>
    <w:rsid w:val="00060D8A"/>
    <w:rsid w:val="00061278"/>
    <w:rsid w:val="000615B2"/>
    <w:rsid w:val="0006169E"/>
    <w:rsid w:val="00061B84"/>
    <w:rsid w:val="00061F10"/>
    <w:rsid w:val="0006293B"/>
    <w:rsid w:val="00062970"/>
    <w:rsid w:val="0006314E"/>
    <w:rsid w:val="00063818"/>
    <w:rsid w:val="000643BC"/>
    <w:rsid w:val="000643FD"/>
    <w:rsid w:val="000649F5"/>
    <w:rsid w:val="00064F0A"/>
    <w:rsid w:val="00066E7B"/>
    <w:rsid w:val="000676E8"/>
    <w:rsid w:val="000679E8"/>
    <w:rsid w:val="00067C16"/>
    <w:rsid w:val="0007010A"/>
    <w:rsid w:val="00070255"/>
    <w:rsid w:val="000702F3"/>
    <w:rsid w:val="00070ADB"/>
    <w:rsid w:val="00070ED5"/>
    <w:rsid w:val="00070FA5"/>
    <w:rsid w:val="000714CA"/>
    <w:rsid w:val="0007153C"/>
    <w:rsid w:val="000718E7"/>
    <w:rsid w:val="00071F84"/>
    <w:rsid w:val="00072187"/>
    <w:rsid w:val="000722C8"/>
    <w:rsid w:val="00072CC0"/>
    <w:rsid w:val="000731AC"/>
    <w:rsid w:val="00073290"/>
    <w:rsid w:val="0007378B"/>
    <w:rsid w:val="000747FA"/>
    <w:rsid w:val="000754FF"/>
    <w:rsid w:val="00075D1E"/>
    <w:rsid w:val="00076199"/>
    <w:rsid w:val="0007673A"/>
    <w:rsid w:val="0007689B"/>
    <w:rsid w:val="00077E1A"/>
    <w:rsid w:val="00077E6C"/>
    <w:rsid w:val="00080B5B"/>
    <w:rsid w:val="00080FB5"/>
    <w:rsid w:val="000813A1"/>
    <w:rsid w:val="0008167C"/>
    <w:rsid w:val="00081803"/>
    <w:rsid w:val="00081D9B"/>
    <w:rsid w:val="000825DE"/>
    <w:rsid w:val="0008280C"/>
    <w:rsid w:val="0008290F"/>
    <w:rsid w:val="00082C71"/>
    <w:rsid w:val="00082D3C"/>
    <w:rsid w:val="000832FA"/>
    <w:rsid w:val="00083679"/>
    <w:rsid w:val="00083A92"/>
    <w:rsid w:val="000842D2"/>
    <w:rsid w:val="00084A3B"/>
    <w:rsid w:val="00084AA2"/>
    <w:rsid w:val="00084C5D"/>
    <w:rsid w:val="000851B8"/>
    <w:rsid w:val="00085569"/>
    <w:rsid w:val="00085F37"/>
    <w:rsid w:val="000862CC"/>
    <w:rsid w:val="00086AFC"/>
    <w:rsid w:val="00087599"/>
    <w:rsid w:val="00090E9A"/>
    <w:rsid w:val="00090EF0"/>
    <w:rsid w:val="000914C2"/>
    <w:rsid w:val="00091683"/>
    <w:rsid w:val="00091A4B"/>
    <w:rsid w:val="00091D87"/>
    <w:rsid w:val="00091E5A"/>
    <w:rsid w:val="00092167"/>
    <w:rsid w:val="000921BB"/>
    <w:rsid w:val="00092693"/>
    <w:rsid w:val="00092B3B"/>
    <w:rsid w:val="00092ED8"/>
    <w:rsid w:val="000937FA"/>
    <w:rsid w:val="00094313"/>
    <w:rsid w:val="000950A2"/>
    <w:rsid w:val="000950EA"/>
    <w:rsid w:val="00096587"/>
    <w:rsid w:val="000968CB"/>
    <w:rsid w:val="00096B05"/>
    <w:rsid w:val="00096FD7"/>
    <w:rsid w:val="00097489"/>
    <w:rsid w:val="00097EE9"/>
    <w:rsid w:val="000A05EE"/>
    <w:rsid w:val="000A0A04"/>
    <w:rsid w:val="000A0FD0"/>
    <w:rsid w:val="000A1928"/>
    <w:rsid w:val="000A1FDE"/>
    <w:rsid w:val="000A20E0"/>
    <w:rsid w:val="000A223D"/>
    <w:rsid w:val="000A27D7"/>
    <w:rsid w:val="000A292B"/>
    <w:rsid w:val="000A2C2E"/>
    <w:rsid w:val="000A30B1"/>
    <w:rsid w:val="000A346B"/>
    <w:rsid w:val="000A3615"/>
    <w:rsid w:val="000A4319"/>
    <w:rsid w:val="000A49AD"/>
    <w:rsid w:val="000A4C21"/>
    <w:rsid w:val="000A5322"/>
    <w:rsid w:val="000A53E4"/>
    <w:rsid w:val="000A6397"/>
    <w:rsid w:val="000A6946"/>
    <w:rsid w:val="000A6F45"/>
    <w:rsid w:val="000A78DA"/>
    <w:rsid w:val="000B0147"/>
    <w:rsid w:val="000B0629"/>
    <w:rsid w:val="000B06F4"/>
    <w:rsid w:val="000B0717"/>
    <w:rsid w:val="000B0F47"/>
    <w:rsid w:val="000B1AFB"/>
    <w:rsid w:val="000B1B37"/>
    <w:rsid w:val="000B1D81"/>
    <w:rsid w:val="000B2481"/>
    <w:rsid w:val="000B2754"/>
    <w:rsid w:val="000B311C"/>
    <w:rsid w:val="000B3B91"/>
    <w:rsid w:val="000B4DE3"/>
    <w:rsid w:val="000B4F6C"/>
    <w:rsid w:val="000B5B21"/>
    <w:rsid w:val="000B5FBB"/>
    <w:rsid w:val="000B6897"/>
    <w:rsid w:val="000B6DC0"/>
    <w:rsid w:val="000B756A"/>
    <w:rsid w:val="000B773C"/>
    <w:rsid w:val="000B7745"/>
    <w:rsid w:val="000B77A9"/>
    <w:rsid w:val="000C064D"/>
    <w:rsid w:val="000C0686"/>
    <w:rsid w:val="000C18CF"/>
    <w:rsid w:val="000C2360"/>
    <w:rsid w:val="000C23BF"/>
    <w:rsid w:val="000C286B"/>
    <w:rsid w:val="000C2FDF"/>
    <w:rsid w:val="000C4026"/>
    <w:rsid w:val="000C4049"/>
    <w:rsid w:val="000C4B33"/>
    <w:rsid w:val="000C5797"/>
    <w:rsid w:val="000C5B93"/>
    <w:rsid w:val="000C6688"/>
    <w:rsid w:val="000C7040"/>
    <w:rsid w:val="000C7419"/>
    <w:rsid w:val="000C779F"/>
    <w:rsid w:val="000D094E"/>
    <w:rsid w:val="000D172E"/>
    <w:rsid w:val="000D1E06"/>
    <w:rsid w:val="000D2D0C"/>
    <w:rsid w:val="000D2F55"/>
    <w:rsid w:val="000D30DD"/>
    <w:rsid w:val="000D34DF"/>
    <w:rsid w:val="000D4636"/>
    <w:rsid w:val="000D4DB9"/>
    <w:rsid w:val="000D527A"/>
    <w:rsid w:val="000D58CE"/>
    <w:rsid w:val="000D61C8"/>
    <w:rsid w:val="000D6382"/>
    <w:rsid w:val="000D6A5C"/>
    <w:rsid w:val="000D6F9D"/>
    <w:rsid w:val="000D7206"/>
    <w:rsid w:val="000D7348"/>
    <w:rsid w:val="000D7E14"/>
    <w:rsid w:val="000E099E"/>
    <w:rsid w:val="000E1C4B"/>
    <w:rsid w:val="000E33B7"/>
    <w:rsid w:val="000E3478"/>
    <w:rsid w:val="000E3D16"/>
    <w:rsid w:val="000E63A7"/>
    <w:rsid w:val="000E6855"/>
    <w:rsid w:val="000E6C66"/>
    <w:rsid w:val="000E7694"/>
    <w:rsid w:val="000E7D39"/>
    <w:rsid w:val="000F04F2"/>
    <w:rsid w:val="000F0DA6"/>
    <w:rsid w:val="000F13E7"/>
    <w:rsid w:val="000F1D60"/>
    <w:rsid w:val="000F2D6E"/>
    <w:rsid w:val="000F4305"/>
    <w:rsid w:val="000F45BA"/>
    <w:rsid w:val="000F5194"/>
    <w:rsid w:val="000F5424"/>
    <w:rsid w:val="000F5B5B"/>
    <w:rsid w:val="000F609D"/>
    <w:rsid w:val="000F6249"/>
    <w:rsid w:val="000F6371"/>
    <w:rsid w:val="000F6A22"/>
    <w:rsid w:val="000F6D61"/>
    <w:rsid w:val="000F715F"/>
    <w:rsid w:val="000F725C"/>
    <w:rsid w:val="000F7921"/>
    <w:rsid w:val="000F79EE"/>
    <w:rsid w:val="000F7B1F"/>
    <w:rsid w:val="000F7EC0"/>
    <w:rsid w:val="00100069"/>
    <w:rsid w:val="0010011D"/>
    <w:rsid w:val="00100706"/>
    <w:rsid w:val="0010137F"/>
    <w:rsid w:val="001014CF"/>
    <w:rsid w:val="00101CD8"/>
    <w:rsid w:val="00101E4B"/>
    <w:rsid w:val="0010302A"/>
    <w:rsid w:val="00103694"/>
    <w:rsid w:val="0010379B"/>
    <w:rsid w:val="0010394F"/>
    <w:rsid w:val="00103D71"/>
    <w:rsid w:val="0010443B"/>
    <w:rsid w:val="00105F87"/>
    <w:rsid w:val="001071F3"/>
    <w:rsid w:val="001077AC"/>
    <w:rsid w:val="00110194"/>
    <w:rsid w:val="00110AC2"/>
    <w:rsid w:val="00110F86"/>
    <w:rsid w:val="00111755"/>
    <w:rsid w:val="00112950"/>
    <w:rsid w:val="00112D99"/>
    <w:rsid w:val="001146B3"/>
    <w:rsid w:val="00114ABC"/>
    <w:rsid w:val="00114F3B"/>
    <w:rsid w:val="0011520C"/>
    <w:rsid w:val="0011538F"/>
    <w:rsid w:val="00115B4A"/>
    <w:rsid w:val="00115DD2"/>
    <w:rsid w:val="0011766A"/>
    <w:rsid w:val="00117B72"/>
    <w:rsid w:val="00117C9D"/>
    <w:rsid w:val="00120771"/>
    <w:rsid w:val="001209C8"/>
    <w:rsid w:val="00121391"/>
    <w:rsid w:val="00121702"/>
    <w:rsid w:val="001218EC"/>
    <w:rsid w:val="00122CC0"/>
    <w:rsid w:val="00122D72"/>
    <w:rsid w:val="00122DCE"/>
    <w:rsid w:val="00123083"/>
    <w:rsid w:val="00123107"/>
    <w:rsid w:val="001232BB"/>
    <w:rsid w:val="001239E4"/>
    <w:rsid w:val="00124862"/>
    <w:rsid w:val="00124D5C"/>
    <w:rsid w:val="001254B5"/>
    <w:rsid w:val="00125629"/>
    <w:rsid w:val="00126389"/>
    <w:rsid w:val="00126639"/>
    <w:rsid w:val="001267BA"/>
    <w:rsid w:val="00127072"/>
    <w:rsid w:val="00127E6D"/>
    <w:rsid w:val="00127FFE"/>
    <w:rsid w:val="0013122A"/>
    <w:rsid w:val="00131D80"/>
    <w:rsid w:val="0013224C"/>
    <w:rsid w:val="001322DB"/>
    <w:rsid w:val="00133036"/>
    <w:rsid w:val="00134D87"/>
    <w:rsid w:val="0013557A"/>
    <w:rsid w:val="001359C7"/>
    <w:rsid w:val="00135CB1"/>
    <w:rsid w:val="00135D8B"/>
    <w:rsid w:val="0013616F"/>
    <w:rsid w:val="001365B6"/>
    <w:rsid w:val="00136F19"/>
    <w:rsid w:val="00137318"/>
    <w:rsid w:val="001377EF"/>
    <w:rsid w:val="00137BF1"/>
    <w:rsid w:val="0014056B"/>
    <w:rsid w:val="00140F34"/>
    <w:rsid w:val="00141DC9"/>
    <w:rsid w:val="001427F8"/>
    <w:rsid w:val="00142F76"/>
    <w:rsid w:val="001434EC"/>
    <w:rsid w:val="00143937"/>
    <w:rsid w:val="00143AE7"/>
    <w:rsid w:val="00144702"/>
    <w:rsid w:val="00144800"/>
    <w:rsid w:val="00144C7F"/>
    <w:rsid w:val="00144F9B"/>
    <w:rsid w:val="00146757"/>
    <w:rsid w:val="00146846"/>
    <w:rsid w:val="00147343"/>
    <w:rsid w:val="00147C08"/>
    <w:rsid w:val="001500FB"/>
    <w:rsid w:val="001506A7"/>
    <w:rsid w:val="00150A9E"/>
    <w:rsid w:val="001514E3"/>
    <w:rsid w:val="00151BFE"/>
    <w:rsid w:val="0015232D"/>
    <w:rsid w:val="0015245D"/>
    <w:rsid w:val="00152D6E"/>
    <w:rsid w:val="0015364E"/>
    <w:rsid w:val="00153F23"/>
    <w:rsid w:val="00154009"/>
    <w:rsid w:val="001543E6"/>
    <w:rsid w:val="001548D7"/>
    <w:rsid w:val="00154C94"/>
    <w:rsid w:val="001552DB"/>
    <w:rsid w:val="001556EC"/>
    <w:rsid w:val="001559B0"/>
    <w:rsid w:val="00156182"/>
    <w:rsid w:val="001567CE"/>
    <w:rsid w:val="00156E5F"/>
    <w:rsid w:val="00156F3B"/>
    <w:rsid w:val="0015797F"/>
    <w:rsid w:val="00160AB7"/>
    <w:rsid w:val="00161843"/>
    <w:rsid w:val="00161A5E"/>
    <w:rsid w:val="00162261"/>
    <w:rsid w:val="001622A7"/>
    <w:rsid w:val="00162B8A"/>
    <w:rsid w:val="00163552"/>
    <w:rsid w:val="00166D01"/>
    <w:rsid w:val="001676F2"/>
    <w:rsid w:val="0016787D"/>
    <w:rsid w:val="00167C07"/>
    <w:rsid w:val="001704DE"/>
    <w:rsid w:val="00171019"/>
    <w:rsid w:val="001713EA"/>
    <w:rsid w:val="001715D5"/>
    <w:rsid w:val="001718F2"/>
    <w:rsid w:val="00171D2C"/>
    <w:rsid w:val="00172511"/>
    <w:rsid w:val="00172E27"/>
    <w:rsid w:val="00173ABC"/>
    <w:rsid w:val="00173EC7"/>
    <w:rsid w:val="00174210"/>
    <w:rsid w:val="00174BE1"/>
    <w:rsid w:val="00175027"/>
    <w:rsid w:val="00175427"/>
    <w:rsid w:val="00175EDA"/>
    <w:rsid w:val="00176CBC"/>
    <w:rsid w:val="00176F48"/>
    <w:rsid w:val="00176FB7"/>
    <w:rsid w:val="001810F8"/>
    <w:rsid w:val="00181488"/>
    <w:rsid w:val="00181CAA"/>
    <w:rsid w:val="00181CDB"/>
    <w:rsid w:val="00181D6A"/>
    <w:rsid w:val="00182088"/>
    <w:rsid w:val="0018245F"/>
    <w:rsid w:val="00182DE4"/>
    <w:rsid w:val="001832F7"/>
    <w:rsid w:val="00183D68"/>
    <w:rsid w:val="00183E87"/>
    <w:rsid w:val="00183F0E"/>
    <w:rsid w:val="0018415D"/>
    <w:rsid w:val="00184EB1"/>
    <w:rsid w:val="00186FDF"/>
    <w:rsid w:val="00187A5B"/>
    <w:rsid w:val="0019015D"/>
    <w:rsid w:val="00190542"/>
    <w:rsid w:val="00190747"/>
    <w:rsid w:val="00190C01"/>
    <w:rsid w:val="00190D21"/>
    <w:rsid w:val="00191653"/>
    <w:rsid w:val="00191B47"/>
    <w:rsid w:val="00191F65"/>
    <w:rsid w:val="00192091"/>
    <w:rsid w:val="0019236F"/>
    <w:rsid w:val="00192D78"/>
    <w:rsid w:val="00193674"/>
    <w:rsid w:val="00193A31"/>
    <w:rsid w:val="00194961"/>
    <w:rsid w:val="00195473"/>
    <w:rsid w:val="00195BC5"/>
    <w:rsid w:val="00195E06"/>
    <w:rsid w:val="00195E31"/>
    <w:rsid w:val="00195E56"/>
    <w:rsid w:val="0019647D"/>
    <w:rsid w:val="001968A1"/>
    <w:rsid w:val="00196920"/>
    <w:rsid w:val="00196D2F"/>
    <w:rsid w:val="001A0488"/>
    <w:rsid w:val="001A05FE"/>
    <w:rsid w:val="001A17AE"/>
    <w:rsid w:val="001A24F1"/>
    <w:rsid w:val="001A2A6E"/>
    <w:rsid w:val="001A3134"/>
    <w:rsid w:val="001A36E7"/>
    <w:rsid w:val="001A3B0E"/>
    <w:rsid w:val="001A414D"/>
    <w:rsid w:val="001A49A3"/>
    <w:rsid w:val="001A4A72"/>
    <w:rsid w:val="001A4CEA"/>
    <w:rsid w:val="001A58CB"/>
    <w:rsid w:val="001A6ED9"/>
    <w:rsid w:val="001A6F9D"/>
    <w:rsid w:val="001B04F1"/>
    <w:rsid w:val="001B05E3"/>
    <w:rsid w:val="001B0949"/>
    <w:rsid w:val="001B0B98"/>
    <w:rsid w:val="001B0CCA"/>
    <w:rsid w:val="001B1571"/>
    <w:rsid w:val="001B18B9"/>
    <w:rsid w:val="001B1AF0"/>
    <w:rsid w:val="001B1B3F"/>
    <w:rsid w:val="001B1C36"/>
    <w:rsid w:val="001B31B6"/>
    <w:rsid w:val="001B353B"/>
    <w:rsid w:val="001B47BA"/>
    <w:rsid w:val="001B48D0"/>
    <w:rsid w:val="001B4BBF"/>
    <w:rsid w:val="001B593C"/>
    <w:rsid w:val="001B66CC"/>
    <w:rsid w:val="001B6F05"/>
    <w:rsid w:val="001B70B0"/>
    <w:rsid w:val="001B7E02"/>
    <w:rsid w:val="001C027F"/>
    <w:rsid w:val="001C0A3D"/>
    <w:rsid w:val="001C0AE7"/>
    <w:rsid w:val="001C1255"/>
    <w:rsid w:val="001C3696"/>
    <w:rsid w:val="001C3B1F"/>
    <w:rsid w:val="001C3CDB"/>
    <w:rsid w:val="001C3F49"/>
    <w:rsid w:val="001C4100"/>
    <w:rsid w:val="001C48D7"/>
    <w:rsid w:val="001C4B0B"/>
    <w:rsid w:val="001C4D45"/>
    <w:rsid w:val="001C4F78"/>
    <w:rsid w:val="001C4FFA"/>
    <w:rsid w:val="001C565E"/>
    <w:rsid w:val="001C5D5B"/>
    <w:rsid w:val="001C6149"/>
    <w:rsid w:val="001C6458"/>
    <w:rsid w:val="001C68D4"/>
    <w:rsid w:val="001C6DFB"/>
    <w:rsid w:val="001C7A80"/>
    <w:rsid w:val="001D0096"/>
    <w:rsid w:val="001D01AB"/>
    <w:rsid w:val="001D08AA"/>
    <w:rsid w:val="001D0ACB"/>
    <w:rsid w:val="001D19FE"/>
    <w:rsid w:val="001D3483"/>
    <w:rsid w:val="001D3A28"/>
    <w:rsid w:val="001D3FB8"/>
    <w:rsid w:val="001D4393"/>
    <w:rsid w:val="001D44B8"/>
    <w:rsid w:val="001D4984"/>
    <w:rsid w:val="001D4B78"/>
    <w:rsid w:val="001D4D7B"/>
    <w:rsid w:val="001D4F35"/>
    <w:rsid w:val="001D5F99"/>
    <w:rsid w:val="001D6199"/>
    <w:rsid w:val="001D6930"/>
    <w:rsid w:val="001D6DB4"/>
    <w:rsid w:val="001D7134"/>
    <w:rsid w:val="001D7A88"/>
    <w:rsid w:val="001D7DCD"/>
    <w:rsid w:val="001D7E7F"/>
    <w:rsid w:val="001D7E88"/>
    <w:rsid w:val="001E0C94"/>
    <w:rsid w:val="001E1886"/>
    <w:rsid w:val="001E2185"/>
    <w:rsid w:val="001E3548"/>
    <w:rsid w:val="001E391C"/>
    <w:rsid w:val="001E4D28"/>
    <w:rsid w:val="001E50A0"/>
    <w:rsid w:val="001E557D"/>
    <w:rsid w:val="001E5B09"/>
    <w:rsid w:val="001E6694"/>
    <w:rsid w:val="001E6BA3"/>
    <w:rsid w:val="001E6E19"/>
    <w:rsid w:val="001E704F"/>
    <w:rsid w:val="001E742B"/>
    <w:rsid w:val="001E7C03"/>
    <w:rsid w:val="001F00FB"/>
    <w:rsid w:val="001F0571"/>
    <w:rsid w:val="001F0885"/>
    <w:rsid w:val="001F0B02"/>
    <w:rsid w:val="001F0B8B"/>
    <w:rsid w:val="001F1434"/>
    <w:rsid w:val="001F1577"/>
    <w:rsid w:val="001F1677"/>
    <w:rsid w:val="001F1A9E"/>
    <w:rsid w:val="001F2591"/>
    <w:rsid w:val="001F2A05"/>
    <w:rsid w:val="001F3CBC"/>
    <w:rsid w:val="001F440D"/>
    <w:rsid w:val="001F4E09"/>
    <w:rsid w:val="001F4EEE"/>
    <w:rsid w:val="001F5937"/>
    <w:rsid w:val="001F70E8"/>
    <w:rsid w:val="001F751B"/>
    <w:rsid w:val="001F7559"/>
    <w:rsid w:val="001F7731"/>
    <w:rsid w:val="00200174"/>
    <w:rsid w:val="0020031F"/>
    <w:rsid w:val="002007CA"/>
    <w:rsid w:val="0020083D"/>
    <w:rsid w:val="0020086A"/>
    <w:rsid w:val="00200C31"/>
    <w:rsid w:val="00200E21"/>
    <w:rsid w:val="00201090"/>
    <w:rsid w:val="002010E2"/>
    <w:rsid w:val="00202288"/>
    <w:rsid w:val="00202B8B"/>
    <w:rsid w:val="00202DA6"/>
    <w:rsid w:val="0020349A"/>
    <w:rsid w:val="00204731"/>
    <w:rsid w:val="00204884"/>
    <w:rsid w:val="00204F85"/>
    <w:rsid w:val="002054BD"/>
    <w:rsid w:val="00205FDC"/>
    <w:rsid w:val="00207734"/>
    <w:rsid w:val="00207A51"/>
    <w:rsid w:val="0021011B"/>
    <w:rsid w:val="00210172"/>
    <w:rsid w:val="00210438"/>
    <w:rsid w:val="002104C5"/>
    <w:rsid w:val="00210BAD"/>
    <w:rsid w:val="002119FE"/>
    <w:rsid w:val="002124DD"/>
    <w:rsid w:val="002124E6"/>
    <w:rsid w:val="0021330B"/>
    <w:rsid w:val="002138DD"/>
    <w:rsid w:val="0021427C"/>
    <w:rsid w:val="002147E2"/>
    <w:rsid w:val="00214AC3"/>
    <w:rsid w:val="00214BEA"/>
    <w:rsid w:val="00215280"/>
    <w:rsid w:val="002158C6"/>
    <w:rsid w:val="002159F2"/>
    <w:rsid w:val="00215E31"/>
    <w:rsid w:val="00216373"/>
    <w:rsid w:val="0021645B"/>
    <w:rsid w:val="002166BB"/>
    <w:rsid w:val="002167B0"/>
    <w:rsid w:val="0021686A"/>
    <w:rsid w:val="002208B9"/>
    <w:rsid w:val="00221981"/>
    <w:rsid w:val="0022230C"/>
    <w:rsid w:val="002225FE"/>
    <w:rsid w:val="00222943"/>
    <w:rsid w:val="00223167"/>
    <w:rsid w:val="00223B13"/>
    <w:rsid w:val="002240E0"/>
    <w:rsid w:val="00224C54"/>
    <w:rsid w:val="00224EAE"/>
    <w:rsid w:val="00225226"/>
    <w:rsid w:val="00225411"/>
    <w:rsid w:val="002265D3"/>
    <w:rsid w:val="00226C09"/>
    <w:rsid w:val="00226E16"/>
    <w:rsid w:val="00226F6D"/>
    <w:rsid w:val="00226FC4"/>
    <w:rsid w:val="00227394"/>
    <w:rsid w:val="00227429"/>
    <w:rsid w:val="002275AB"/>
    <w:rsid w:val="00230204"/>
    <w:rsid w:val="00230AB6"/>
    <w:rsid w:val="002317F8"/>
    <w:rsid w:val="00231AA1"/>
    <w:rsid w:val="00232184"/>
    <w:rsid w:val="0023238C"/>
    <w:rsid w:val="00232BD5"/>
    <w:rsid w:val="002331FC"/>
    <w:rsid w:val="00233BAC"/>
    <w:rsid w:val="00233C98"/>
    <w:rsid w:val="00233EDA"/>
    <w:rsid w:val="00234221"/>
    <w:rsid w:val="00234456"/>
    <w:rsid w:val="00234C25"/>
    <w:rsid w:val="00235CAE"/>
    <w:rsid w:val="0023604E"/>
    <w:rsid w:val="002368DD"/>
    <w:rsid w:val="00236BFE"/>
    <w:rsid w:val="00236EC8"/>
    <w:rsid w:val="002370D5"/>
    <w:rsid w:val="002370EA"/>
    <w:rsid w:val="0024074B"/>
    <w:rsid w:val="00240D3C"/>
    <w:rsid w:val="00240F65"/>
    <w:rsid w:val="002436BB"/>
    <w:rsid w:val="002437CA"/>
    <w:rsid w:val="00243E7F"/>
    <w:rsid w:val="00244605"/>
    <w:rsid w:val="00244A76"/>
    <w:rsid w:val="00244BFA"/>
    <w:rsid w:val="0024500A"/>
    <w:rsid w:val="00245B41"/>
    <w:rsid w:val="002466BA"/>
    <w:rsid w:val="002468C8"/>
    <w:rsid w:val="0024773A"/>
    <w:rsid w:val="00247ED5"/>
    <w:rsid w:val="002507B5"/>
    <w:rsid w:val="002510FB"/>
    <w:rsid w:val="0025195F"/>
    <w:rsid w:val="00251B6A"/>
    <w:rsid w:val="00251C0A"/>
    <w:rsid w:val="002521D9"/>
    <w:rsid w:val="00252E2A"/>
    <w:rsid w:val="00252FE9"/>
    <w:rsid w:val="00253082"/>
    <w:rsid w:val="00253495"/>
    <w:rsid w:val="00254565"/>
    <w:rsid w:val="00254AC0"/>
    <w:rsid w:val="00254AF5"/>
    <w:rsid w:val="0025525C"/>
    <w:rsid w:val="002556B9"/>
    <w:rsid w:val="002558A2"/>
    <w:rsid w:val="00256877"/>
    <w:rsid w:val="00256E17"/>
    <w:rsid w:val="00257344"/>
    <w:rsid w:val="00257A1A"/>
    <w:rsid w:val="00260CD4"/>
    <w:rsid w:val="00261598"/>
    <w:rsid w:val="0026181D"/>
    <w:rsid w:val="00263615"/>
    <w:rsid w:val="002653CB"/>
    <w:rsid w:val="00266563"/>
    <w:rsid w:val="00266618"/>
    <w:rsid w:val="00267554"/>
    <w:rsid w:val="00267797"/>
    <w:rsid w:val="00267831"/>
    <w:rsid w:val="0027050E"/>
    <w:rsid w:val="00270BFC"/>
    <w:rsid w:val="00270CA8"/>
    <w:rsid w:val="00270CE6"/>
    <w:rsid w:val="002717EB"/>
    <w:rsid w:val="00271E5A"/>
    <w:rsid w:val="00271E94"/>
    <w:rsid w:val="00271F55"/>
    <w:rsid w:val="002722FC"/>
    <w:rsid w:val="00273423"/>
    <w:rsid w:val="002738CA"/>
    <w:rsid w:val="00273A87"/>
    <w:rsid w:val="00273B3C"/>
    <w:rsid w:val="00273DCB"/>
    <w:rsid w:val="002748A2"/>
    <w:rsid w:val="00274F45"/>
    <w:rsid w:val="00276D0A"/>
    <w:rsid w:val="002778F6"/>
    <w:rsid w:val="00277DFC"/>
    <w:rsid w:val="00277FB8"/>
    <w:rsid w:val="00280067"/>
    <w:rsid w:val="00280675"/>
    <w:rsid w:val="00281535"/>
    <w:rsid w:val="002818AA"/>
    <w:rsid w:val="00281C7D"/>
    <w:rsid w:val="00282159"/>
    <w:rsid w:val="002829FB"/>
    <w:rsid w:val="002833BE"/>
    <w:rsid w:val="00283753"/>
    <w:rsid w:val="00284693"/>
    <w:rsid w:val="002849B3"/>
    <w:rsid w:val="002862D2"/>
    <w:rsid w:val="002867D5"/>
    <w:rsid w:val="00286A26"/>
    <w:rsid w:val="00286CC8"/>
    <w:rsid w:val="00286EC0"/>
    <w:rsid w:val="0028726B"/>
    <w:rsid w:val="002876AC"/>
    <w:rsid w:val="00287835"/>
    <w:rsid w:val="002879F3"/>
    <w:rsid w:val="002905DC"/>
    <w:rsid w:val="00291D09"/>
    <w:rsid w:val="00291F3D"/>
    <w:rsid w:val="00292272"/>
    <w:rsid w:val="00293931"/>
    <w:rsid w:val="00293D4F"/>
    <w:rsid w:val="002947EC"/>
    <w:rsid w:val="002960CF"/>
    <w:rsid w:val="002966B8"/>
    <w:rsid w:val="002972F3"/>
    <w:rsid w:val="002A0292"/>
    <w:rsid w:val="002A03CB"/>
    <w:rsid w:val="002A062A"/>
    <w:rsid w:val="002A09CE"/>
    <w:rsid w:val="002A0D12"/>
    <w:rsid w:val="002A0EAE"/>
    <w:rsid w:val="002A26D2"/>
    <w:rsid w:val="002A2B5D"/>
    <w:rsid w:val="002A30AB"/>
    <w:rsid w:val="002A42DF"/>
    <w:rsid w:val="002A49B9"/>
    <w:rsid w:val="002A49E4"/>
    <w:rsid w:val="002A4D94"/>
    <w:rsid w:val="002A4F1D"/>
    <w:rsid w:val="002A52B1"/>
    <w:rsid w:val="002A58B0"/>
    <w:rsid w:val="002A5E58"/>
    <w:rsid w:val="002A5E67"/>
    <w:rsid w:val="002A65D8"/>
    <w:rsid w:val="002A67CE"/>
    <w:rsid w:val="002A76A1"/>
    <w:rsid w:val="002A7D14"/>
    <w:rsid w:val="002B0063"/>
    <w:rsid w:val="002B0AE3"/>
    <w:rsid w:val="002B0B92"/>
    <w:rsid w:val="002B1963"/>
    <w:rsid w:val="002B1F99"/>
    <w:rsid w:val="002B2CB8"/>
    <w:rsid w:val="002B2E0C"/>
    <w:rsid w:val="002B3110"/>
    <w:rsid w:val="002B39DA"/>
    <w:rsid w:val="002B3ECA"/>
    <w:rsid w:val="002B3F0F"/>
    <w:rsid w:val="002B421E"/>
    <w:rsid w:val="002B44A1"/>
    <w:rsid w:val="002B4A50"/>
    <w:rsid w:val="002B4ACB"/>
    <w:rsid w:val="002B56BA"/>
    <w:rsid w:val="002B5718"/>
    <w:rsid w:val="002B5BB3"/>
    <w:rsid w:val="002B632E"/>
    <w:rsid w:val="002B634A"/>
    <w:rsid w:val="002B6768"/>
    <w:rsid w:val="002C08E6"/>
    <w:rsid w:val="002C1838"/>
    <w:rsid w:val="002C2041"/>
    <w:rsid w:val="002C25F1"/>
    <w:rsid w:val="002C279D"/>
    <w:rsid w:val="002C41B3"/>
    <w:rsid w:val="002C4BAE"/>
    <w:rsid w:val="002C4E20"/>
    <w:rsid w:val="002C6519"/>
    <w:rsid w:val="002D0BFB"/>
    <w:rsid w:val="002D1CBE"/>
    <w:rsid w:val="002D1D4E"/>
    <w:rsid w:val="002D1E42"/>
    <w:rsid w:val="002D273F"/>
    <w:rsid w:val="002D2745"/>
    <w:rsid w:val="002D30CF"/>
    <w:rsid w:val="002D508E"/>
    <w:rsid w:val="002D5219"/>
    <w:rsid w:val="002D57AF"/>
    <w:rsid w:val="002D6345"/>
    <w:rsid w:val="002D68BB"/>
    <w:rsid w:val="002D7743"/>
    <w:rsid w:val="002E028F"/>
    <w:rsid w:val="002E191A"/>
    <w:rsid w:val="002E1FF9"/>
    <w:rsid w:val="002E2267"/>
    <w:rsid w:val="002E2314"/>
    <w:rsid w:val="002E264F"/>
    <w:rsid w:val="002E3189"/>
    <w:rsid w:val="002E3794"/>
    <w:rsid w:val="002E3C35"/>
    <w:rsid w:val="002E461A"/>
    <w:rsid w:val="002E5677"/>
    <w:rsid w:val="002E665E"/>
    <w:rsid w:val="002E6D71"/>
    <w:rsid w:val="002E709F"/>
    <w:rsid w:val="002E71C2"/>
    <w:rsid w:val="002E73EB"/>
    <w:rsid w:val="002E7884"/>
    <w:rsid w:val="002E7A49"/>
    <w:rsid w:val="002E7E93"/>
    <w:rsid w:val="002F034D"/>
    <w:rsid w:val="002F0B6E"/>
    <w:rsid w:val="002F0D69"/>
    <w:rsid w:val="002F1298"/>
    <w:rsid w:val="002F13AE"/>
    <w:rsid w:val="002F15C6"/>
    <w:rsid w:val="002F1970"/>
    <w:rsid w:val="002F1F7A"/>
    <w:rsid w:val="002F211D"/>
    <w:rsid w:val="002F2293"/>
    <w:rsid w:val="002F288D"/>
    <w:rsid w:val="002F296B"/>
    <w:rsid w:val="002F2B51"/>
    <w:rsid w:val="002F2D53"/>
    <w:rsid w:val="002F4529"/>
    <w:rsid w:val="002F45C3"/>
    <w:rsid w:val="002F49C7"/>
    <w:rsid w:val="002F4FE2"/>
    <w:rsid w:val="002F5EBA"/>
    <w:rsid w:val="002F7B14"/>
    <w:rsid w:val="00300042"/>
    <w:rsid w:val="00300516"/>
    <w:rsid w:val="00300E08"/>
    <w:rsid w:val="00301547"/>
    <w:rsid w:val="00301AC0"/>
    <w:rsid w:val="0030206B"/>
    <w:rsid w:val="003023DF"/>
    <w:rsid w:val="0030276B"/>
    <w:rsid w:val="00303CFD"/>
    <w:rsid w:val="00303D18"/>
    <w:rsid w:val="00303FD9"/>
    <w:rsid w:val="00304485"/>
    <w:rsid w:val="00304819"/>
    <w:rsid w:val="00306624"/>
    <w:rsid w:val="003070CB"/>
    <w:rsid w:val="003107D1"/>
    <w:rsid w:val="00310A3E"/>
    <w:rsid w:val="0031194C"/>
    <w:rsid w:val="00312554"/>
    <w:rsid w:val="0031257C"/>
    <w:rsid w:val="00312D74"/>
    <w:rsid w:val="00313469"/>
    <w:rsid w:val="0031397F"/>
    <w:rsid w:val="0031433E"/>
    <w:rsid w:val="00314D0F"/>
    <w:rsid w:val="00314FDF"/>
    <w:rsid w:val="00315891"/>
    <w:rsid w:val="00315917"/>
    <w:rsid w:val="00315A6E"/>
    <w:rsid w:val="00316213"/>
    <w:rsid w:val="003163D5"/>
    <w:rsid w:val="00316506"/>
    <w:rsid w:val="00316A34"/>
    <w:rsid w:val="00316FB6"/>
    <w:rsid w:val="0031773D"/>
    <w:rsid w:val="003202ED"/>
    <w:rsid w:val="00321940"/>
    <w:rsid w:val="00321D50"/>
    <w:rsid w:val="003222C4"/>
    <w:rsid w:val="00322CA7"/>
    <w:rsid w:val="0032497D"/>
    <w:rsid w:val="00324CA1"/>
    <w:rsid w:val="003252CF"/>
    <w:rsid w:val="003264D7"/>
    <w:rsid w:val="00326B6A"/>
    <w:rsid w:val="00326E88"/>
    <w:rsid w:val="00327743"/>
    <w:rsid w:val="003277FD"/>
    <w:rsid w:val="00327A94"/>
    <w:rsid w:val="003305C9"/>
    <w:rsid w:val="00330CF2"/>
    <w:rsid w:val="00331142"/>
    <w:rsid w:val="00331533"/>
    <w:rsid w:val="003315CA"/>
    <w:rsid w:val="0033160C"/>
    <w:rsid w:val="003317C4"/>
    <w:rsid w:val="00331D8A"/>
    <w:rsid w:val="00332209"/>
    <w:rsid w:val="00333056"/>
    <w:rsid w:val="00333998"/>
    <w:rsid w:val="00333A44"/>
    <w:rsid w:val="003348E8"/>
    <w:rsid w:val="00334956"/>
    <w:rsid w:val="00334A39"/>
    <w:rsid w:val="00335EDA"/>
    <w:rsid w:val="00335EE9"/>
    <w:rsid w:val="00336E0F"/>
    <w:rsid w:val="0033773F"/>
    <w:rsid w:val="00340AEC"/>
    <w:rsid w:val="00341B51"/>
    <w:rsid w:val="003425D3"/>
    <w:rsid w:val="003432F4"/>
    <w:rsid w:val="00344576"/>
    <w:rsid w:val="00344DBA"/>
    <w:rsid w:val="00345BD7"/>
    <w:rsid w:val="0034684D"/>
    <w:rsid w:val="00346DC4"/>
    <w:rsid w:val="00346EBA"/>
    <w:rsid w:val="00347487"/>
    <w:rsid w:val="003477AC"/>
    <w:rsid w:val="00347D5B"/>
    <w:rsid w:val="00350E13"/>
    <w:rsid w:val="003510F4"/>
    <w:rsid w:val="00351453"/>
    <w:rsid w:val="00351D3C"/>
    <w:rsid w:val="00352148"/>
    <w:rsid w:val="003525F9"/>
    <w:rsid w:val="0035300F"/>
    <w:rsid w:val="003532E1"/>
    <w:rsid w:val="003543D8"/>
    <w:rsid w:val="003544D2"/>
    <w:rsid w:val="0035453B"/>
    <w:rsid w:val="00354927"/>
    <w:rsid w:val="003549D1"/>
    <w:rsid w:val="00355FA9"/>
    <w:rsid w:val="0035665E"/>
    <w:rsid w:val="00356C27"/>
    <w:rsid w:val="00357662"/>
    <w:rsid w:val="00357DCC"/>
    <w:rsid w:val="00360276"/>
    <w:rsid w:val="00360F9F"/>
    <w:rsid w:val="003610B1"/>
    <w:rsid w:val="00361426"/>
    <w:rsid w:val="00361A30"/>
    <w:rsid w:val="00361ED5"/>
    <w:rsid w:val="0036208F"/>
    <w:rsid w:val="003623C6"/>
    <w:rsid w:val="00363151"/>
    <w:rsid w:val="003659D6"/>
    <w:rsid w:val="00365B72"/>
    <w:rsid w:val="00366864"/>
    <w:rsid w:val="00370528"/>
    <w:rsid w:val="00370FA7"/>
    <w:rsid w:val="00371727"/>
    <w:rsid w:val="0037329E"/>
    <w:rsid w:val="00373892"/>
    <w:rsid w:val="0037398A"/>
    <w:rsid w:val="003751AE"/>
    <w:rsid w:val="003764FD"/>
    <w:rsid w:val="00376886"/>
    <w:rsid w:val="00376A4D"/>
    <w:rsid w:val="00377299"/>
    <w:rsid w:val="00377449"/>
    <w:rsid w:val="00377B00"/>
    <w:rsid w:val="00380304"/>
    <w:rsid w:val="00380685"/>
    <w:rsid w:val="0038082D"/>
    <w:rsid w:val="00380ABF"/>
    <w:rsid w:val="00381398"/>
    <w:rsid w:val="003818A8"/>
    <w:rsid w:val="00381F7A"/>
    <w:rsid w:val="003825BC"/>
    <w:rsid w:val="00382700"/>
    <w:rsid w:val="00382F0D"/>
    <w:rsid w:val="003833BA"/>
    <w:rsid w:val="00383F7A"/>
    <w:rsid w:val="00384072"/>
    <w:rsid w:val="00384A6F"/>
    <w:rsid w:val="00384B32"/>
    <w:rsid w:val="00384DED"/>
    <w:rsid w:val="0038502E"/>
    <w:rsid w:val="00385046"/>
    <w:rsid w:val="003865D7"/>
    <w:rsid w:val="00386C27"/>
    <w:rsid w:val="00390498"/>
    <w:rsid w:val="003906FE"/>
    <w:rsid w:val="003911BA"/>
    <w:rsid w:val="00391510"/>
    <w:rsid w:val="00392192"/>
    <w:rsid w:val="0039240C"/>
    <w:rsid w:val="00392DBB"/>
    <w:rsid w:val="00392ED5"/>
    <w:rsid w:val="003930C5"/>
    <w:rsid w:val="00393459"/>
    <w:rsid w:val="003935AA"/>
    <w:rsid w:val="00393601"/>
    <w:rsid w:val="00393669"/>
    <w:rsid w:val="00394173"/>
    <w:rsid w:val="00394564"/>
    <w:rsid w:val="00394887"/>
    <w:rsid w:val="0039593D"/>
    <w:rsid w:val="00396426"/>
    <w:rsid w:val="00396EF0"/>
    <w:rsid w:val="00397284"/>
    <w:rsid w:val="00397571"/>
    <w:rsid w:val="00397A13"/>
    <w:rsid w:val="00397B6B"/>
    <w:rsid w:val="003A00A3"/>
    <w:rsid w:val="003A00D5"/>
    <w:rsid w:val="003A03D3"/>
    <w:rsid w:val="003A1559"/>
    <w:rsid w:val="003A22B5"/>
    <w:rsid w:val="003A270A"/>
    <w:rsid w:val="003A291E"/>
    <w:rsid w:val="003A2EBC"/>
    <w:rsid w:val="003A2EC9"/>
    <w:rsid w:val="003A3069"/>
    <w:rsid w:val="003A3B95"/>
    <w:rsid w:val="003A3C8B"/>
    <w:rsid w:val="003A44AD"/>
    <w:rsid w:val="003A577D"/>
    <w:rsid w:val="003A5C68"/>
    <w:rsid w:val="003A5E5A"/>
    <w:rsid w:val="003A5E5D"/>
    <w:rsid w:val="003A606F"/>
    <w:rsid w:val="003B027E"/>
    <w:rsid w:val="003B04C0"/>
    <w:rsid w:val="003B1084"/>
    <w:rsid w:val="003B1725"/>
    <w:rsid w:val="003B2FED"/>
    <w:rsid w:val="003B3538"/>
    <w:rsid w:val="003B3551"/>
    <w:rsid w:val="003B3936"/>
    <w:rsid w:val="003B3ADC"/>
    <w:rsid w:val="003B5E16"/>
    <w:rsid w:val="003C05F8"/>
    <w:rsid w:val="003C0B31"/>
    <w:rsid w:val="003C16C1"/>
    <w:rsid w:val="003C1A61"/>
    <w:rsid w:val="003C1A6E"/>
    <w:rsid w:val="003C2506"/>
    <w:rsid w:val="003C2C06"/>
    <w:rsid w:val="003C2C27"/>
    <w:rsid w:val="003C3CE0"/>
    <w:rsid w:val="003C3E8C"/>
    <w:rsid w:val="003C44E6"/>
    <w:rsid w:val="003C47D5"/>
    <w:rsid w:val="003C498D"/>
    <w:rsid w:val="003C5378"/>
    <w:rsid w:val="003C57DD"/>
    <w:rsid w:val="003C5A4E"/>
    <w:rsid w:val="003C5D64"/>
    <w:rsid w:val="003C606C"/>
    <w:rsid w:val="003C6696"/>
    <w:rsid w:val="003C681C"/>
    <w:rsid w:val="003C713F"/>
    <w:rsid w:val="003C7CDB"/>
    <w:rsid w:val="003C7E6B"/>
    <w:rsid w:val="003D0206"/>
    <w:rsid w:val="003D0238"/>
    <w:rsid w:val="003D02C6"/>
    <w:rsid w:val="003D15F9"/>
    <w:rsid w:val="003D1D92"/>
    <w:rsid w:val="003D1DED"/>
    <w:rsid w:val="003D25C1"/>
    <w:rsid w:val="003D278F"/>
    <w:rsid w:val="003D32D0"/>
    <w:rsid w:val="003D3A28"/>
    <w:rsid w:val="003D41FE"/>
    <w:rsid w:val="003D4BD0"/>
    <w:rsid w:val="003D66F6"/>
    <w:rsid w:val="003D6987"/>
    <w:rsid w:val="003D7171"/>
    <w:rsid w:val="003D75BA"/>
    <w:rsid w:val="003D789F"/>
    <w:rsid w:val="003D7C97"/>
    <w:rsid w:val="003E3E58"/>
    <w:rsid w:val="003E3E69"/>
    <w:rsid w:val="003E3F10"/>
    <w:rsid w:val="003E3FEE"/>
    <w:rsid w:val="003E5A0D"/>
    <w:rsid w:val="003E5C6D"/>
    <w:rsid w:val="003E695D"/>
    <w:rsid w:val="003E71A5"/>
    <w:rsid w:val="003E727B"/>
    <w:rsid w:val="003E79C0"/>
    <w:rsid w:val="003F035C"/>
    <w:rsid w:val="003F0E30"/>
    <w:rsid w:val="003F1605"/>
    <w:rsid w:val="003F18AA"/>
    <w:rsid w:val="003F1D8A"/>
    <w:rsid w:val="003F241A"/>
    <w:rsid w:val="003F26F8"/>
    <w:rsid w:val="003F2BBB"/>
    <w:rsid w:val="003F2D0E"/>
    <w:rsid w:val="003F2E3B"/>
    <w:rsid w:val="003F3333"/>
    <w:rsid w:val="003F455F"/>
    <w:rsid w:val="003F46D5"/>
    <w:rsid w:val="003F4A7A"/>
    <w:rsid w:val="003F4EF1"/>
    <w:rsid w:val="003F5C28"/>
    <w:rsid w:val="003F5F2E"/>
    <w:rsid w:val="003F78A0"/>
    <w:rsid w:val="003F7B52"/>
    <w:rsid w:val="00400305"/>
    <w:rsid w:val="00400444"/>
    <w:rsid w:val="0040134A"/>
    <w:rsid w:val="00401A79"/>
    <w:rsid w:val="00402D63"/>
    <w:rsid w:val="00404116"/>
    <w:rsid w:val="004058AD"/>
    <w:rsid w:val="00405A06"/>
    <w:rsid w:val="004066DE"/>
    <w:rsid w:val="00406EE7"/>
    <w:rsid w:val="00407CC7"/>
    <w:rsid w:val="004103E4"/>
    <w:rsid w:val="0041135E"/>
    <w:rsid w:val="004114EE"/>
    <w:rsid w:val="00411C44"/>
    <w:rsid w:val="00412357"/>
    <w:rsid w:val="00412B53"/>
    <w:rsid w:val="00413711"/>
    <w:rsid w:val="004143A3"/>
    <w:rsid w:val="004145A8"/>
    <w:rsid w:val="004146E3"/>
    <w:rsid w:val="00414C8B"/>
    <w:rsid w:val="00414E48"/>
    <w:rsid w:val="0041535F"/>
    <w:rsid w:val="004153F1"/>
    <w:rsid w:val="00415578"/>
    <w:rsid w:val="00415AF7"/>
    <w:rsid w:val="0041684F"/>
    <w:rsid w:val="00417E64"/>
    <w:rsid w:val="00420A85"/>
    <w:rsid w:val="00422F91"/>
    <w:rsid w:val="004237C6"/>
    <w:rsid w:val="00423852"/>
    <w:rsid w:val="00423A00"/>
    <w:rsid w:val="004248EC"/>
    <w:rsid w:val="00424A53"/>
    <w:rsid w:val="00425021"/>
    <w:rsid w:val="00425A54"/>
    <w:rsid w:val="004272DB"/>
    <w:rsid w:val="00430279"/>
    <w:rsid w:val="0043048A"/>
    <w:rsid w:val="004309E1"/>
    <w:rsid w:val="004313E3"/>
    <w:rsid w:val="0043165B"/>
    <w:rsid w:val="00431E9C"/>
    <w:rsid w:val="004324EC"/>
    <w:rsid w:val="00433E30"/>
    <w:rsid w:val="00433E7E"/>
    <w:rsid w:val="00434026"/>
    <w:rsid w:val="00435EF5"/>
    <w:rsid w:val="004366C1"/>
    <w:rsid w:val="00437023"/>
    <w:rsid w:val="00437794"/>
    <w:rsid w:val="00437D78"/>
    <w:rsid w:val="0044099A"/>
    <w:rsid w:val="00441B08"/>
    <w:rsid w:val="00441B85"/>
    <w:rsid w:val="00441BEA"/>
    <w:rsid w:val="00442372"/>
    <w:rsid w:val="00442413"/>
    <w:rsid w:val="004427ED"/>
    <w:rsid w:val="00442AF1"/>
    <w:rsid w:val="00442CCA"/>
    <w:rsid w:val="00442D30"/>
    <w:rsid w:val="004436DF"/>
    <w:rsid w:val="00444127"/>
    <w:rsid w:val="00444B6E"/>
    <w:rsid w:val="00445FEC"/>
    <w:rsid w:val="004470DF"/>
    <w:rsid w:val="00447420"/>
    <w:rsid w:val="004478E6"/>
    <w:rsid w:val="00447C7A"/>
    <w:rsid w:val="00447E9F"/>
    <w:rsid w:val="00450CAA"/>
    <w:rsid w:val="00450FC7"/>
    <w:rsid w:val="00451BAE"/>
    <w:rsid w:val="00451CA9"/>
    <w:rsid w:val="00452021"/>
    <w:rsid w:val="00453ACA"/>
    <w:rsid w:val="004540E8"/>
    <w:rsid w:val="004551BA"/>
    <w:rsid w:val="00455E3C"/>
    <w:rsid w:val="00455F4E"/>
    <w:rsid w:val="0045603A"/>
    <w:rsid w:val="00456461"/>
    <w:rsid w:val="00456F97"/>
    <w:rsid w:val="0045725B"/>
    <w:rsid w:val="00457951"/>
    <w:rsid w:val="004609C8"/>
    <w:rsid w:val="0046225F"/>
    <w:rsid w:val="004639F6"/>
    <w:rsid w:val="00463B2C"/>
    <w:rsid w:val="00464243"/>
    <w:rsid w:val="00464EA6"/>
    <w:rsid w:val="00465737"/>
    <w:rsid w:val="00465A03"/>
    <w:rsid w:val="00465CF3"/>
    <w:rsid w:val="00465F53"/>
    <w:rsid w:val="004665E5"/>
    <w:rsid w:val="004678D9"/>
    <w:rsid w:val="0047000F"/>
    <w:rsid w:val="004704A1"/>
    <w:rsid w:val="004708D8"/>
    <w:rsid w:val="00470BD3"/>
    <w:rsid w:val="00470E03"/>
    <w:rsid w:val="00471684"/>
    <w:rsid w:val="00472675"/>
    <w:rsid w:val="004731E0"/>
    <w:rsid w:val="00473A93"/>
    <w:rsid w:val="00474447"/>
    <w:rsid w:val="00474F36"/>
    <w:rsid w:val="00475703"/>
    <w:rsid w:val="00475CA3"/>
    <w:rsid w:val="0047612A"/>
    <w:rsid w:val="0047655B"/>
    <w:rsid w:val="00476867"/>
    <w:rsid w:val="00476CF3"/>
    <w:rsid w:val="0047736C"/>
    <w:rsid w:val="004774CE"/>
    <w:rsid w:val="0047755F"/>
    <w:rsid w:val="00477CD3"/>
    <w:rsid w:val="00480443"/>
    <w:rsid w:val="00480A73"/>
    <w:rsid w:val="00480C7B"/>
    <w:rsid w:val="00482030"/>
    <w:rsid w:val="004821F7"/>
    <w:rsid w:val="004827F7"/>
    <w:rsid w:val="00482974"/>
    <w:rsid w:val="00482AD6"/>
    <w:rsid w:val="004846A7"/>
    <w:rsid w:val="00484802"/>
    <w:rsid w:val="004848A3"/>
    <w:rsid w:val="00484A43"/>
    <w:rsid w:val="00484AB8"/>
    <w:rsid w:val="004851B3"/>
    <w:rsid w:val="00485966"/>
    <w:rsid w:val="00486242"/>
    <w:rsid w:val="004868A0"/>
    <w:rsid w:val="0048697B"/>
    <w:rsid w:val="00486EB6"/>
    <w:rsid w:val="00487261"/>
    <w:rsid w:val="004874F3"/>
    <w:rsid w:val="00487BD6"/>
    <w:rsid w:val="00487BF4"/>
    <w:rsid w:val="00490438"/>
    <w:rsid w:val="004906C8"/>
    <w:rsid w:val="00490C9F"/>
    <w:rsid w:val="0049129B"/>
    <w:rsid w:val="004915D6"/>
    <w:rsid w:val="004918A3"/>
    <w:rsid w:val="00491E73"/>
    <w:rsid w:val="00492651"/>
    <w:rsid w:val="00492A30"/>
    <w:rsid w:val="00492BED"/>
    <w:rsid w:val="00492E98"/>
    <w:rsid w:val="00492EB9"/>
    <w:rsid w:val="00493261"/>
    <w:rsid w:val="00493997"/>
    <w:rsid w:val="004943B0"/>
    <w:rsid w:val="00495502"/>
    <w:rsid w:val="00495929"/>
    <w:rsid w:val="0049687E"/>
    <w:rsid w:val="00496AAC"/>
    <w:rsid w:val="00496B81"/>
    <w:rsid w:val="00497265"/>
    <w:rsid w:val="004A0E85"/>
    <w:rsid w:val="004A1291"/>
    <w:rsid w:val="004A1620"/>
    <w:rsid w:val="004A17AB"/>
    <w:rsid w:val="004A18B0"/>
    <w:rsid w:val="004A1CAF"/>
    <w:rsid w:val="004A1E57"/>
    <w:rsid w:val="004A22C3"/>
    <w:rsid w:val="004A2427"/>
    <w:rsid w:val="004A26CE"/>
    <w:rsid w:val="004A2759"/>
    <w:rsid w:val="004A30D2"/>
    <w:rsid w:val="004A316C"/>
    <w:rsid w:val="004A3190"/>
    <w:rsid w:val="004A35D0"/>
    <w:rsid w:val="004A47C4"/>
    <w:rsid w:val="004A4E2C"/>
    <w:rsid w:val="004A4E98"/>
    <w:rsid w:val="004A62C4"/>
    <w:rsid w:val="004A65E7"/>
    <w:rsid w:val="004A6CC8"/>
    <w:rsid w:val="004A6EC2"/>
    <w:rsid w:val="004B0564"/>
    <w:rsid w:val="004B0895"/>
    <w:rsid w:val="004B0A82"/>
    <w:rsid w:val="004B0E88"/>
    <w:rsid w:val="004B0FC5"/>
    <w:rsid w:val="004B16DF"/>
    <w:rsid w:val="004B18D1"/>
    <w:rsid w:val="004B2163"/>
    <w:rsid w:val="004B22DE"/>
    <w:rsid w:val="004B2C40"/>
    <w:rsid w:val="004B3A76"/>
    <w:rsid w:val="004B542F"/>
    <w:rsid w:val="004B5571"/>
    <w:rsid w:val="004B5A42"/>
    <w:rsid w:val="004B7D6C"/>
    <w:rsid w:val="004B7F06"/>
    <w:rsid w:val="004B7FC6"/>
    <w:rsid w:val="004C156E"/>
    <w:rsid w:val="004C1997"/>
    <w:rsid w:val="004C1C70"/>
    <w:rsid w:val="004C1DC9"/>
    <w:rsid w:val="004C2B12"/>
    <w:rsid w:val="004C430D"/>
    <w:rsid w:val="004C51D3"/>
    <w:rsid w:val="004C61AE"/>
    <w:rsid w:val="004C6D63"/>
    <w:rsid w:val="004C7A4A"/>
    <w:rsid w:val="004D1300"/>
    <w:rsid w:val="004D15EB"/>
    <w:rsid w:val="004D1952"/>
    <w:rsid w:val="004D25E9"/>
    <w:rsid w:val="004D2D4E"/>
    <w:rsid w:val="004D2E00"/>
    <w:rsid w:val="004D569D"/>
    <w:rsid w:val="004D5AC6"/>
    <w:rsid w:val="004D5C50"/>
    <w:rsid w:val="004D6117"/>
    <w:rsid w:val="004D66BD"/>
    <w:rsid w:val="004D6A3E"/>
    <w:rsid w:val="004D6E1F"/>
    <w:rsid w:val="004D752B"/>
    <w:rsid w:val="004D79D5"/>
    <w:rsid w:val="004D7A6C"/>
    <w:rsid w:val="004E01CD"/>
    <w:rsid w:val="004E0723"/>
    <w:rsid w:val="004E072E"/>
    <w:rsid w:val="004E0E34"/>
    <w:rsid w:val="004E1B2A"/>
    <w:rsid w:val="004E1DE2"/>
    <w:rsid w:val="004E258B"/>
    <w:rsid w:val="004E278B"/>
    <w:rsid w:val="004E3694"/>
    <w:rsid w:val="004E3E1B"/>
    <w:rsid w:val="004E48FE"/>
    <w:rsid w:val="004E5243"/>
    <w:rsid w:val="004E5619"/>
    <w:rsid w:val="004E5E6C"/>
    <w:rsid w:val="004E62A9"/>
    <w:rsid w:val="004E6709"/>
    <w:rsid w:val="004E73D3"/>
    <w:rsid w:val="004E799B"/>
    <w:rsid w:val="004E7E30"/>
    <w:rsid w:val="004F04C8"/>
    <w:rsid w:val="004F058A"/>
    <w:rsid w:val="004F0EA4"/>
    <w:rsid w:val="004F1580"/>
    <w:rsid w:val="004F1F6C"/>
    <w:rsid w:val="004F2218"/>
    <w:rsid w:val="004F2AB9"/>
    <w:rsid w:val="004F2C3F"/>
    <w:rsid w:val="004F2E8D"/>
    <w:rsid w:val="004F37DE"/>
    <w:rsid w:val="004F39D3"/>
    <w:rsid w:val="004F4198"/>
    <w:rsid w:val="004F4421"/>
    <w:rsid w:val="004F4BEC"/>
    <w:rsid w:val="004F56A6"/>
    <w:rsid w:val="004F5863"/>
    <w:rsid w:val="004F611D"/>
    <w:rsid w:val="004F65C4"/>
    <w:rsid w:val="004F682C"/>
    <w:rsid w:val="004F68D6"/>
    <w:rsid w:val="004F6AF9"/>
    <w:rsid w:val="004F6C7F"/>
    <w:rsid w:val="005006F3"/>
    <w:rsid w:val="005012AB"/>
    <w:rsid w:val="005018A2"/>
    <w:rsid w:val="00501A9B"/>
    <w:rsid w:val="00501C2A"/>
    <w:rsid w:val="00502DCA"/>
    <w:rsid w:val="0050306A"/>
    <w:rsid w:val="005032BE"/>
    <w:rsid w:val="00503B3B"/>
    <w:rsid w:val="0050442E"/>
    <w:rsid w:val="00506538"/>
    <w:rsid w:val="005074B6"/>
    <w:rsid w:val="00507983"/>
    <w:rsid w:val="005104EC"/>
    <w:rsid w:val="00511388"/>
    <w:rsid w:val="005113B7"/>
    <w:rsid w:val="00512007"/>
    <w:rsid w:val="00512692"/>
    <w:rsid w:val="00512C45"/>
    <w:rsid w:val="00513170"/>
    <w:rsid w:val="005137A4"/>
    <w:rsid w:val="00513B0B"/>
    <w:rsid w:val="00513DB5"/>
    <w:rsid w:val="00514674"/>
    <w:rsid w:val="00514858"/>
    <w:rsid w:val="00515189"/>
    <w:rsid w:val="005155A7"/>
    <w:rsid w:val="0051567E"/>
    <w:rsid w:val="005158E0"/>
    <w:rsid w:val="00516368"/>
    <w:rsid w:val="005165B3"/>
    <w:rsid w:val="00516779"/>
    <w:rsid w:val="00516943"/>
    <w:rsid w:val="0051743E"/>
    <w:rsid w:val="00517F75"/>
    <w:rsid w:val="005209E2"/>
    <w:rsid w:val="00521F58"/>
    <w:rsid w:val="0052225F"/>
    <w:rsid w:val="005223BE"/>
    <w:rsid w:val="00522928"/>
    <w:rsid w:val="00522E28"/>
    <w:rsid w:val="00524F25"/>
    <w:rsid w:val="00525205"/>
    <w:rsid w:val="00525233"/>
    <w:rsid w:val="00525276"/>
    <w:rsid w:val="00525B5B"/>
    <w:rsid w:val="00525D51"/>
    <w:rsid w:val="0052717F"/>
    <w:rsid w:val="00530A90"/>
    <w:rsid w:val="0053100B"/>
    <w:rsid w:val="005319B7"/>
    <w:rsid w:val="00531FBF"/>
    <w:rsid w:val="00531FCE"/>
    <w:rsid w:val="0053323E"/>
    <w:rsid w:val="005334A2"/>
    <w:rsid w:val="00533E30"/>
    <w:rsid w:val="00534014"/>
    <w:rsid w:val="005342B7"/>
    <w:rsid w:val="005345E9"/>
    <w:rsid w:val="005349F6"/>
    <w:rsid w:val="00535964"/>
    <w:rsid w:val="00535A47"/>
    <w:rsid w:val="00535B68"/>
    <w:rsid w:val="00535B83"/>
    <w:rsid w:val="0053653C"/>
    <w:rsid w:val="0053737D"/>
    <w:rsid w:val="0053766D"/>
    <w:rsid w:val="00537B47"/>
    <w:rsid w:val="0054057E"/>
    <w:rsid w:val="005410F8"/>
    <w:rsid w:val="00541787"/>
    <w:rsid w:val="00541B56"/>
    <w:rsid w:val="00541B69"/>
    <w:rsid w:val="00541C80"/>
    <w:rsid w:val="00541FAA"/>
    <w:rsid w:val="005423F1"/>
    <w:rsid w:val="00542E7B"/>
    <w:rsid w:val="005438FE"/>
    <w:rsid w:val="00543987"/>
    <w:rsid w:val="00543FEA"/>
    <w:rsid w:val="00544D6D"/>
    <w:rsid w:val="0054564F"/>
    <w:rsid w:val="00545D58"/>
    <w:rsid w:val="005465A4"/>
    <w:rsid w:val="00546693"/>
    <w:rsid w:val="00546A22"/>
    <w:rsid w:val="00546B3B"/>
    <w:rsid w:val="00547010"/>
    <w:rsid w:val="00550930"/>
    <w:rsid w:val="005519E7"/>
    <w:rsid w:val="00551DBC"/>
    <w:rsid w:val="00552371"/>
    <w:rsid w:val="005527B2"/>
    <w:rsid w:val="00553C15"/>
    <w:rsid w:val="005550C9"/>
    <w:rsid w:val="005551F0"/>
    <w:rsid w:val="005557D0"/>
    <w:rsid w:val="00556963"/>
    <w:rsid w:val="00556B56"/>
    <w:rsid w:val="00557309"/>
    <w:rsid w:val="00557376"/>
    <w:rsid w:val="005607D9"/>
    <w:rsid w:val="00562487"/>
    <w:rsid w:val="00562826"/>
    <w:rsid w:val="00562C00"/>
    <w:rsid w:val="0056395B"/>
    <w:rsid w:val="005642D9"/>
    <w:rsid w:val="00564400"/>
    <w:rsid w:val="00564C1E"/>
    <w:rsid w:val="00565520"/>
    <w:rsid w:val="005658F3"/>
    <w:rsid w:val="005659CA"/>
    <w:rsid w:val="00565F3C"/>
    <w:rsid w:val="005663C1"/>
    <w:rsid w:val="005676F6"/>
    <w:rsid w:val="0057046D"/>
    <w:rsid w:val="005709AC"/>
    <w:rsid w:val="00571614"/>
    <w:rsid w:val="0057164F"/>
    <w:rsid w:val="00571715"/>
    <w:rsid w:val="00572136"/>
    <w:rsid w:val="00572B53"/>
    <w:rsid w:val="00572CCD"/>
    <w:rsid w:val="00573A34"/>
    <w:rsid w:val="00573C82"/>
    <w:rsid w:val="00573D9C"/>
    <w:rsid w:val="00574392"/>
    <w:rsid w:val="0057537D"/>
    <w:rsid w:val="005759F0"/>
    <w:rsid w:val="005764D2"/>
    <w:rsid w:val="00576A68"/>
    <w:rsid w:val="00576BEB"/>
    <w:rsid w:val="00576FB4"/>
    <w:rsid w:val="00581E73"/>
    <w:rsid w:val="0058238E"/>
    <w:rsid w:val="0058240A"/>
    <w:rsid w:val="005827D0"/>
    <w:rsid w:val="00582BAF"/>
    <w:rsid w:val="005837C8"/>
    <w:rsid w:val="0058380C"/>
    <w:rsid w:val="0058442B"/>
    <w:rsid w:val="005847C8"/>
    <w:rsid w:val="00585810"/>
    <w:rsid w:val="00585873"/>
    <w:rsid w:val="00585D94"/>
    <w:rsid w:val="005866A6"/>
    <w:rsid w:val="00586FB0"/>
    <w:rsid w:val="00587C51"/>
    <w:rsid w:val="00587E79"/>
    <w:rsid w:val="00590B72"/>
    <w:rsid w:val="005928E8"/>
    <w:rsid w:val="00592C1D"/>
    <w:rsid w:val="00592F5B"/>
    <w:rsid w:val="00593164"/>
    <w:rsid w:val="005938C6"/>
    <w:rsid w:val="00593F25"/>
    <w:rsid w:val="00594235"/>
    <w:rsid w:val="0059443F"/>
    <w:rsid w:val="0059480A"/>
    <w:rsid w:val="005954DB"/>
    <w:rsid w:val="00595755"/>
    <w:rsid w:val="005962C4"/>
    <w:rsid w:val="0059662F"/>
    <w:rsid w:val="00596C57"/>
    <w:rsid w:val="00597FA1"/>
    <w:rsid w:val="005A0446"/>
    <w:rsid w:val="005A0CBE"/>
    <w:rsid w:val="005A12F8"/>
    <w:rsid w:val="005A1618"/>
    <w:rsid w:val="005A198D"/>
    <w:rsid w:val="005A2432"/>
    <w:rsid w:val="005A248D"/>
    <w:rsid w:val="005A2AFC"/>
    <w:rsid w:val="005A3CAB"/>
    <w:rsid w:val="005A4073"/>
    <w:rsid w:val="005A467E"/>
    <w:rsid w:val="005A4FAD"/>
    <w:rsid w:val="005A544E"/>
    <w:rsid w:val="005A59AF"/>
    <w:rsid w:val="005A616F"/>
    <w:rsid w:val="005A6246"/>
    <w:rsid w:val="005A6B6A"/>
    <w:rsid w:val="005A7203"/>
    <w:rsid w:val="005A724E"/>
    <w:rsid w:val="005A72FE"/>
    <w:rsid w:val="005A7B0D"/>
    <w:rsid w:val="005A7C07"/>
    <w:rsid w:val="005B000B"/>
    <w:rsid w:val="005B0AC1"/>
    <w:rsid w:val="005B1059"/>
    <w:rsid w:val="005B1588"/>
    <w:rsid w:val="005B1E55"/>
    <w:rsid w:val="005B21A2"/>
    <w:rsid w:val="005B25BA"/>
    <w:rsid w:val="005B27F0"/>
    <w:rsid w:val="005B2986"/>
    <w:rsid w:val="005B2A3A"/>
    <w:rsid w:val="005B3094"/>
    <w:rsid w:val="005B3A52"/>
    <w:rsid w:val="005B4667"/>
    <w:rsid w:val="005B623B"/>
    <w:rsid w:val="005B7E10"/>
    <w:rsid w:val="005C027C"/>
    <w:rsid w:val="005C063B"/>
    <w:rsid w:val="005C0850"/>
    <w:rsid w:val="005C0EB3"/>
    <w:rsid w:val="005C0F74"/>
    <w:rsid w:val="005C1270"/>
    <w:rsid w:val="005C14F7"/>
    <w:rsid w:val="005C1647"/>
    <w:rsid w:val="005C2774"/>
    <w:rsid w:val="005C33FE"/>
    <w:rsid w:val="005C37BB"/>
    <w:rsid w:val="005C3826"/>
    <w:rsid w:val="005C39D8"/>
    <w:rsid w:val="005C3BB5"/>
    <w:rsid w:val="005C3EEA"/>
    <w:rsid w:val="005C5090"/>
    <w:rsid w:val="005C561B"/>
    <w:rsid w:val="005C56D2"/>
    <w:rsid w:val="005C5866"/>
    <w:rsid w:val="005C6273"/>
    <w:rsid w:val="005C65EE"/>
    <w:rsid w:val="005C67B7"/>
    <w:rsid w:val="005C6A43"/>
    <w:rsid w:val="005C6E7A"/>
    <w:rsid w:val="005D038C"/>
    <w:rsid w:val="005D0580"/>
    <w:rsid w:val="005D101A"/>
    <w:rsid w:val="005D1637"/>
    <w:rsid w:val="005D1C4B"/>
    <w:rsid w:val="005D22C5"/>
    <w:rsid w:val="005D2805"/>
    <w:rsid w:val="005D2823"/>
    <w:rsid w:val="005D2BC6"/>
    <w:rsid w:val="005D3720"/>
    <w:rsid w:val="005D4FE7"/>
    <w:rsid w:val="005D71C8"/>
    <w:rsid w:val="005D74B1"/>
    <w:rsid w:val="005D7E37"/>
    <w:rsid w:val="005E08B4"/>
    <w:rsid w:val="005E1997"/>
    <w:rsid w:val="005E1DB0"/>
    <w:rsid w:val="005E20B2"/>
    <w:rsid w:val="005E26CC"/>
    <w:rsid w:val="005E2F70"/>
    <w:rsid w:val="005E352A"/>
    <w:rsid w:val="005E4D89"/>
    <w:rsid w:val="005E5B1A"/>
    <w:rsid w:val="005E5C5D"/>
    <w:rsid w:val="005E5C70"/>
    <w:rsid w:val="005E5CDC"/>
    <w:rsid w:val="005E6100"/>
    <w:rsid w:val="005E7248"/>
    <w:rsid w:val="005E7A3B"/>
    <w:rsid w:val="005E7DF5"/>
    <w:rsid w:val="005F0C44"/>
    <w:rsid w:val="005F1613"/>
    <w:rsid w:val="005F1656"/>
    <w:rsid w:val="005F1BFF"/>
    <w:rsid w:val="005F1D26"/>
    <w:rsid w:val="005F2195"/>
    <w:rsid w:val="005F22B2"/>
    <w:rsid w:val="005F2EB6"/>
    <w:rsid w:val="005F3240"/>
    <w:rsid w:val="005F3DC0"/>
    <w:rsid w:val="005F4139"/>
    <w:rsid w:val="005F47D5"/>
    <w:rsid w:val="005F531B"/>
    <w:rsid w:val="005F5442"/>
    <w:rsid w:val="005F55DA"/>
    <w:rsid w:val="005F5674"/>
    <w:rsid w:val="005F635B"/>
    <w:rsid w:val="005F63CD"/>
    <w:rsid w:val="005F65E6"/>
    <w:rsid w:val="005F66BB"/>
    <w:rsid w:val="005F6DCB"/>
    <w:rsid w:val="005F6ED4"/>
    <w:rsid w:val="005F7408"/>
    <w:rsid w:val="0060007B"/>
    <w:rsid w:val="00600171"/>
    <w:rsid w:val="00600631"/>
    <w:rsid w:val="0060131B"/>
    <w:rsid w:val="00601CC9"/>
    <w:rsid w:val="00602460"/>
    <w:rsid w:val="00603AA6"/>
    <w:rsid w:val="00603E90"/>
    <w:rsid w:val="006046F7"/>
    <w:rsid w:val="00604738"/>
    <w:rsid w:val="00604D2B"/>
    <w:rsid w:val="006058AE"/>
    <w:rsid w:val="00605BDC"/>
    <w:rsid w:val="006068BB"/>
    <w:rsid w:val="00606918"/>
    <w:rsid w:val="00607323"/>
    <w:rsid w:val="0060737E"/>
    <w:rsid w:val="00610D19"/>
    <w:rsid w:val="00610E8D"/>
    <w:rsid w:val="00610EAF"/>
    <w:rsid w:val="00610EB0"/>
    <w:rsid w:val="0061136B"/>
    <w:rsid w:val="00611443"/>
    <w:rsid w:val="00612821"/>
    <w:rsid w:val="006128BD"/>
    <w:rsid w:val="006132A3"/>
    <w:rsid w:val="006144E3"/>
    <w:rsid w:val="00614538"/>
    <w:rsid w:val="00614DF2"/>
    <w:rsid w:val="00615283"/>
    <w:rsid w:val="006154FD"/>
    <w:rsid w:val="0061642C"/>
    <w:rsid w:val="00616540"/>
    <w:rsid w:val="00616965"/>
    <w:rsid w:val="00616D11"/>
    <w:rsid w:val="0061723E"/>
    <w:rsid w:val="00617A17"/>
    <w:rsid w:val="00617BC7"/>
    <w:rsid w:val="00620BFC"/>
    <w:rsid w:val="006210E1"/>
    <w:rsid w:val="00622238"/>
    <w:rsid w:val="0062251B"/>
    <w:rsid w:val="006225B3"/>
    <w:rsid w:val="00622B16"/>
    <w:rsid w:val="00622B97"/>
    <w:rsid w:val="006243C0"/>
    <w:rsid w:val="00624D95"/>
    <w:rsid w:val="0062528B"/>
    <w:rsid w:val="00625462"/>
    <w:rsid w:val="00625BCE"/>
    <w:rsid w:val="00625D77"/>
    <w:rsid w:val="006266ED"/>
    <w:rsid w:val="00627153"/>
    <w:rsid w:val="00627449"/>
    <w:rsid w:val="006276C3"/>
    <w:rsid w:val="00627866"/>
    <w:rsid w:val="00627DAD"/>
    <w:rsid w:val="00627F7C"/>
    <w:rsid w:val="0063037C"/>
    <w:rsid w:val="006318E3"/>
    <w:rsid w:val="00631907"/>
    <w:rsid w:val="00632305"/>
    <w:rsid w:val="00632561"/>
    <w:rsid w:val="00632E22"/>
    <w:rsid w:val="00632FD5"/>
    <w:rsid w:val="0063305C"/>
    <w:rsid w:val="006349C5"/>
    <w:rsid w:val="00634A1B"/>
    <w:rsid w:val="006356C6"/>
    <w:rsid w:val="00635D68"/>
    <w:rsid w:val="00636916"/>
    <w:rsid w:val="00636EEB"/>
    <w:rsid w:val="00637EF9"/>
    <w:rsid w:val="006432CD"/>
    <w:rsid w:val="00643FD5"/>
    <w:rsid w:val="00644AD2"/>
    <w:rsid w:val="00644ED9"/>
    <w:rsid w:val="00644F76"/>
    <w:rsid w:val="00645350"/>
    <w:rsid w:val="00645C50"/>
    <w:rsid w:val="0064627B"/>
    <w:rsid w:val="00646A13"/>
    <w:rsid w:val="00646A82"/>
    <w:rsid w:val="00647243"/>
    <w:rsid w:val="006500FA"/>
    <w:rsid w:val="00651423"/>
    <w:rsid w:val="00651823"/>
    <w:rsid w:val="0065186E"/>
    <w:rsid w:val="00652628"/>
    <w:rsid w:val="006530F6"/>
    <w:rsid w:val="00653214"/>
    <w:rsid w:val="006532A6"/>
    <w:rsid w:val="00653439"/>
    <w:rsid w:val="00653734"/>
    <w:rsid w:val="00653FF7"/>
    <w:rsid w:val="0065429D"/>
    <w:rsid w:val="00657133"/>
    <w:rsid w:val="0066043C"/>
    <w:rsid w:val="00660760"/>
    <w:rsid w:val="006611C4"/>
    <w:rsid w:val="00661DA3"/>
    <w:rsid w:val="00661F63"/>
    <w:rsid w:val="0066287E"/>
    <w:rsid w:val="0066304E"/>
    <w:rsid w:val="00663962"/>
    <w:rsid w:val="00663E43"/>
    <w:rsid w:val="006652BC"/>
    <w:rsid w:val="00665DA3"/>
    <w:rsid w:val="00666D21"/>
    <w:rsid w:val="00666FFE"/>
    <w:rsid w:val="00667691"/>
    <w:rsid w:val="00667F76"/>
    <w:rsid w:val="006702D7"/>
    <w:rsid w:val="006706FB"/>
    <w:rsid w:val="00670B43"/>
    <w:rsid w:val="00670EBF"/>
    <w:rsid w:val="00672184"/>
    <w:rsid w:val="00672C38"/>
    <w:rsid w:val="0067344A"/>
    <w:rsid w:val="0067367F"/>
    <w:rsid w:val="00673BBC"/>
    <w:rsid w:val="006741B6"/>
    <w:rsid w:val="00674590"/>
    <w:rsid w:val="0067523E"/>
    <w:rsid w:val="0067592C"/>
    <w:rsid w:val="006764B9"/>
    <w:rsid w:val="00676996"/>
    <w:rsid w:val="00676CEF"/>
    <w:rsid w:val="00677342"/>
    <w:rsid w:val="00680477"/>
    <w:rsid w:val="00680961"/>
    <w:rsid w:val="00680990"/>
    <w:rsid w:val="006812B2"/>
    <w:rsid w:val="006820A5"/>
    <w:rsid w:val="006823BE"/>
    <w:rsid w:val="0068335B"/>
    <w:rsid w:val="00683CCA"/>
    <w:rsid w:val="00683EDC"/>
    <w:rsid w:val="006842CE"/>
    <w:rsid w:val="00684700"/>
    <w:rsid w:val="006850F7"/>
    <w:rsid w:val="00685613"/>
    <w:rsid w:val="0068590C"/>
    <w:rsid w:val="00685A22"/>
    <w:rsid w:val="0068643B"/>
    <w:rsid w:val="00686CDB"/>
    <w:rsid w:val="00687138"/>
    <w:rsid w:val="0068732E"/>
    <w:rsid w:val="0068752A"/>
    <w:rsid w:val="006879F2"/>
    <w:rsid w:val="006912EF"/>
    <w:rsid w:val="00691E0C"/>
    <w:rsid w:val="00692006"/>
    <w:rsid w:val="006921C1"/>
    <w:rsid w:val="006921D9"/>
    <w:rsid w:val="00692387"/>
    <w:rsid w:val="006930D9"/>
    <w:rsid w:val="006932D3"/>
    <w:rsid w:val="00693786"/>
    <w:rsid w:val="006943FB"/>
    <w:rsid w:val="00694562"/>
    <w:rsid w:val="0069472A"/>
    <w:rsid w:val="00694896"/>
    <w:rsid w:val="00694C2C"/>
    <w:rsid w:val="00694E30"/>
    <w:rsid w:val="00695A5C"/>
    <w:rsid w:val="00696F08"/>
    <w:rsid w:val="006979B1"/>
    <w:rsid w:val="006A0A5A"/>
    <w:rsid w:val="006A1AAC"/>
    <w:rsid w:val="006A1E47"/>
    <w:rsid w:val="006A33E9"/>
    <w:rsid w:val="006A34E3"/>
    <w:rsid w:val="006A3EE4"/>
    <w:rsid w:val="006A43B2"/>
    <w:rsid w:val="006A4C48"/>
    <w:rsid w:val="006A5873"/>
    <w:rsid w:val="006A5D73"/>
    <w:rsid w:val="006A62EB"/>
    <w:rsid w:val="006A694D"/>
    <w:rsid w:val="006A7AE6"/>
    <w:rsid w:val="006B01FF"/>
    <w:rsid w:val="006B03C6"/>
    <w:rsid w:val="006B1574"/>
    <w:rsid w:val="006B22AB"/>
    <w:rsid w:val="006B3A09"/>
    <w:rsid w:val="006B4F12"/>
    <w:rsid w:val="006B5AC1"/>
    <w:rsid w:val="006B63EE"/>
    <w:rsid w:val="006B6F16"/>
    <w:rsid w:val="006B718E"/>
    <w:rsid w:val="006B734C"/>
    <w:rsid w:val="006B7D01"/>
    <w:rsid w:val="006C02B8"/>
    <w:rsid w:val="006C069C"/>
    <w:rsid w:val="006C1C65"/>
    <w:rsid w:val="006C1E10"/>
    <w:rsid w:val="006C1E8C"/>
    <w:rsid w:val="006C23F3"/>
    <w:rsid w:val="006C2DDF"/>
    <w:rsid w:val="006C338F"/>
    <w:rsid w:val="006C3690"/>
    <w:rsid w:val="006C37F9"/>
    <w:rsid w:val="006C498F"/>
    <w:rsid w:val="006C5608"/>
    <w:rsid w:val="006C5FDF"/>
    <w:rsid w:val="006C698D"/>
    <w:rsid w:val="006C74E3"/>
    <w:rsid w:val="006C7978"/>
    <w:rsid w:val="006C7C28"/>
    <w:rsid w:val="006D0D31"/>
    <w:rsid w:val="006D0ED8"/>
    <w:rsid w:val="006D1310"/>
    <w:rsid w:val="006D1839"/>
    <w:rsid w:val="006D1AEE"/>
    <w:rsid w:val="006D1B06"/>
    <w:rsid w:val="006D1C64"/>
    <w:rsid w:val="006D1C7E"/>
    <w:rsid w:val="006D35F2"/>
    <w:rsid w:val="006D38D9"/>
    <w:rsid w:val="006D439F"/>
    <w:rsid w:val="006D440F"/>
    <w:rsid w:val="006D491A"/>
    <w:rsid w:val="006D5281"/>
    <w:rsid w:val="006D5F35"/>
    <w:rsid w:val="006D6632"/>
    <w:rsid w:val="006D6903"/>
    <w:rsid w:val="006D6914"/>
    <w:rsid w:val="006D6EB3"/>
    <w:rsid w:val="006D74CC"/>
    <w:rsid w:val="006D7B78"/>
    <w:rsid w:val="006D7D02"/>
    <w:rsid w:val="006E104E"/>
    <w:rsid w:val="006E189E"/>
    <w:rsid w:val="006E19F7"/>
    <w:rsid w:val="006E241F"/>
    <w:rsid w:val="006E3230"/>
    <w:rsid w:val="006E4FAA"/>
    <w:rsid w:val="006E5101"/>
    <w:rsid w:val="006E526C"/>
    <w:rsid w:val="006E5290"/>
    <w:rsid w:val="006E56F4"/>
    <w:rsid w:val="006E5775"/>
    <w:rsid w:val="006E63D4"/>
    <w:rsid w:val="006E7BA1"/>
    <w:rsid w:val="006E7F16"/>
    <w:rsid w:val="006F0C74"/>
    <w:rsid w:val="006F0DC0"/>
    <w:rsid w:val="006F1341"/>
    <w:rsid w:val="006F2DBF"/>
    <w:rsid w:val="006F4078"/>
    <w:rsid w:val="006F40A8"/>
    <w:rsid w:val="006F4247"/>
    <w:rsid w:val="006F4985"/>
    <w:rsid w:val="006F4B6B"/>
    <w:rsid w:val="006F4BD6"/>
    <w:rsid w:val="006F4DAD"/>
    <w:rsid w:val="006F5569"/>
    <w:rsid w:val="006F612F"/>
    <w:rsid w:val="006F621E"/>
    <w:rsid w:val="006F6862"/>
    <w:rsid w:val="006F79B0"/>
    <w:rsid w:val="0070099B"/>
    <w:rsid w:val="007011CE"/>
    <w:rsid w:val="00701B48"/>
    <w:rsid w:val="00701F45"/>
    <w:rsid w:val="00703162"/>
    <w:rsid w:val="00704426"/>
    <w:rsid w:val="00704556"/>
    <w:rsid w:val="007054DE"/>
    <w:rsid w:val="007057D0"/>
    <w:rsid w:val="00705E6F"/>
    <w:rsid w:val="00705FFD"/>
    <w:rsid w:val="00706D13"/>
    <w:rsid w:val="00706D3A"/>
    <w:rsid w:val="007074BE"/>
    <w:rsid w:val="007078AE"/>
    <w:rsid w:val="00707EA8"/>
    <w:rsid w:val="00707FB5"/>
    <w:rsid w:val="007107E4"/>
    <w:rsid w:val="00710E81"/>
    <w:rsid w:val="00711D93"/>
    <w:rsid w:val="00712617"/>
    <w:rsid w:val="00712786"/>
    <w:rsid w:val="007127C1"/>
    <w:rsid w:val="007136E6"/>
    <w:rsid w:val="0071387A"/>
    <w:rsid w:val="0071449C"/>
    <w:rsid w:val="00714799"/>
    <w:rsid w:val="00714CE2"/>
    <w:rsid w:val="00714DEA"/>
    <w:rsid w:val="00717A55"/>
    <w:rsid w:val="00720A3B"/>
    <w:rsid w:val="00720CA1"/>
    <w:rsid w:val="00721E3B"/>
    <w:rsid w:val="0072246E"/>
    <w:rsid w:val="0072307D"/>
    <w:rsid w:val="00723177"/>
    <w:rsid w:val="0072338A"/>
    <w:rsid w:val="0072344A"/>
    <w:rsid w:val="00723B7D"/>
    <w:rsid w:val="00723C2C"/>
    <w:rsid w:val="00724326"/>
    <w:rsid w:val="007247E8"/>
    <w:rsid w:val="0072532F"/>
    <w:rsid w:val="0072590E"/>
    <w:rsid w:val="00726267"/>
    <w:rsid w:val="00726AE5"/>
    <w:rsid w:val="007272D4"/>
    <w:rsid w:val="007278D2"/>
    <w:rsid w:val="00727A87"/>
    <w:rsid w:val="0073007C"/>
    <w:rsid w:val="007309D5"/>
    <w:rsid w:val="00730A45"/>
    <w:rsid w:val="00730C26"/>
    <w:rsid w:val="0073116B"/>
    <w:rsid w:val="00731DD0"/>
    <w:rsid w:val="00731E5A"/>
    <w:rsid w:val="00732069"/>
    <w:rsid w:val="007324E0"/>
    <w:rsid w:val="007327BA"/>
    <w:rsid w:val="007328C3"/>
    <w:rsid w:val="00732B84"/>
    <w:rsid w:val="00733AB5"/>
    <w:rsid w:val="00734288"/>
    <w:rsid w:val="00734B24"/>
    <w:rsid w:val="00734E3E"/>
    <w:rsid w:val="007356E6"/>
    <w:rsid w:val="007356FD"/>
    <w:rsid w:val="00735AC8"/>
    <w:rsid w:val="00735B92"/>
    <w:rsid w:val="007362C8"/>
    <w:rsid w:val="00736508"/>
    <w:rsid w:val="00736D15"/>
    <w:rsid w:val="00737847"/>
    <w:rsid w:val="00737F72"/>
    <w:rsid w:val="00740922"/>
    <w:rsid w:val="00740F0D"/>
    <w:rsid w:val="00741819"/>
    <w:rsid w:val="00741B4A"/>
    <w:rsid w:val="007422C7"/>
    <w:rsid w:val="00742A27"/>
    <w:rsid w:val="00742D85"/>
    <w:rsid w:val="00743439"/>
    <w:rsid w:val="00744CD6"/>
    <w:rsid w:val="007450A6"/>
    <w:rsid w:val="0074571F"/>
    <w:rsid w:val="00746F1A"/>
    <w:rsid w:val="00750385"/>
    <w:rsid w:val="00750521"/>
    <w:rsid w:val="007508D3"/>
    <w:rsid w:val="00750CD7"/>
    <w:rsid w:val="007511C1"/>
    <w:rsid w:val="0075129A"/>
    <w:rsid w:val="00752838"/>
    <w:rsid w:val="007532C1"/>
    <w:rsid w:val="00753636"/>
    <w:rsid w:val="00754422"/>
    <w:rsid w:val="0075546D"/>
    <w:rsid w:val="00755977"/>
    <w:rsid w:val="00755EC4"/>
    <w:rsid w:val="0075601B"/>
    <w:rsid w:val="00756F96"/>
    <w:rsid w:val="007571E5"/>
    <w:rsid w:val="00757784"/>
    <w:rsid w:val="00757B32"/>
    <w:rsid w:val="00760BF7"/>
    <w:rsid w:val="00760DC7"/>
    <w:rsid w:val="00760E6A"/>
    <w:rsid w:val="00760EFB"/>
    <w:rsid w:val="00761103"/>
    <w:rsid w:val="00762205"/>
    <w:rsid w:val="00762D71"/>
    <w:rsid w:val="00762D81"/>
    <w:rsid w:val="00763266"/>
    <w:rsid w:val="007652BC"/>
    <w:rsid w:val="007661D0"/>
    <w:rsid w:val="00766218"/>
    <w:rsid w:val="007663FC"/>
    <w:rsid w:val="00766F9A"/>
    <w:rsid w:val="0076731F"/>
    <w:rsid w:val="00767B39"/>
    <w:rsid w:val="0077031C"/>
    <w:rsid w:val="0077049A"/>
    <w:rsid w:val="00770714"/>
    <w:rsid w:val="00770D13"/>
    <w:rsid w:val="00770F99"/>
    <w:rsid w:val="0077142E"/>
    <w:rsid w:val="0077184E"/>
    <w:rsid w:val="00772316"/>
    <w:rsid w:val="00772339"/>
    <w:rsid w:val="007732EE"/>
    <w:rsid w:val="007739CD"/>
    <w:rsid w:val="00773DAF"/>
    <w:rsid w:val="00774129"/>
    <w:rsid w:val="007743F2"/>
    <w:rsid w:val="00775154"/>
    <w:rsid w:val="00775ACA"/>
    <w:rsid w:val="00776937"/>
    <w:rsid w:val="00776DA2"/>
    <w:rsid w:val="0077715C"/>
    <w:rsid w:val="0077725A"/>
    <w:rsid w:val="00777685"/>
    <w:rsid w:val="0078084A"/>
    <w:rsid w:val="00780E3D"/>
    <w:rsid w:val="00780EC3"/>
    <w:rsid w:val="00781A28"/>
    <w:rsid w:val="007821B4"/>
    <w:rsid w:val="0078293C"/>
    <w:rsid w:val="0078299E"/>
    <w:rsid w:val="00783124"/>
    <w:rsid w:val="00783341"/>
    <w:rsid w:val="0078359C"/>
    <w:rsid w:val="00783893"/>
    <w:rsid w:val="00783B29"/>
    <w:rsid w:val="00783EFC"/>
    <w:rsid w:val="00784160"/>
    <w:rsid w:val="00785311"/>
    <w:rsid w:val="007853C7"/>
    <w:rsid w:val="0078571F"/>
    <w:rsid w:val="007860AD"/>
    <w:rsid w:val="00786266"/>
    <w:rsid w:val="00786EEF"/>
    <w:rsid w:val="00791B99"/>
    <w:rsid w:val="00791E15"/>
    <w:rsid w:val="007927C0"/>
    <w:rsid w:val="0079441D"/>
    <w:rsid w:val="00795160"/>
    <w:rsid w:val="007958A2"/>
    <w:rsid w:val="007968B1"/>
    <w:rsid w:val="00796A66"/>
    <w:rsid w:val="00796D22"/>
    <w:rsid w:val="00797A80"/>
    <w:rsid w:val="007A0187"/>
    <w:rsid w:val="007A062B"/>
    <w:rsid w:val="007A0905"/>
    <w:rsid w:val="007A1653"/>
    <w:rsid w:val="007A1E5B"/>
    <w:rsid w:val="007A24CC"/>
    <w:rsid w:val="007A2766"/>
    <w:rsid w:val="007A2CE8"/>
    <w:rsid w:val="007A3244"/>
    <w:rsid w:val="007A388D"/>
    <w:rsid w:val="007A4215"/>
    <w:rsid w:val="007A4568"/>
    <w:rsid w:val="007A4CC7"/>
    <w:rsid w:val="007A4F30"/>
    <w:rsid w:val="007A5087"/>
    <w:rsid w:val="007A5E19"/>
    <w:rsid w:val="007A66B7"/>
    <w:rsid w:val="007A6A80"/>
    <w:rsid w:val="007A7894"/>
    <w:rsid w:val="007B0020"/>
    <w:rsid w:val="007B0247"/>
    <w:rsid w:val="007B0B31"/>
    <w:rsid w:val="007B1ADA"/>
    <w:rsid w:val="007B1C8C"/>
    <w:rsid w:val="007B26BF"/>
    <w:rsid w:val="007B31B6"/>
    <w:rsid w:val="007B3865"/>
    <w:rsid w:val="007B38D4"/>
    <w:rsid w:val="007B3ADC"/>
    <w:rsid w:val="007B3EA4"/>
    <w:rsid w:val="007B514B"/>
    <w:rsid w:val="007B515B"/>
    <w:rsid w:val="007B51F2"/>
    <w:rsid w:val="007B5AF5"/>
    <w:rsid w:val="007B6610"/>
    <w:rsid w:val="007B7817"/>
    <w:rsid w:val="007B78BE"/>
    <w:rsid w:val="007B7CA5"/>
    <w:rsid w:val="007C0580"/>
    <w:rsid w:val="007C059A"/>
    <w:rsid w:val="007C0779"/>
    <w:rsid w:val="007C0B8F"/>
    <w:rsid w:val="007C120A"/>
    <w:rsid w:val="007C1EAA"/>
    <w:rsid w:val="007C2620"/>
    <w:rsid w:val="007C2F64"/>
    <w:rsid w:val="007C4A3B"/>
    <w:rsid w:val="007C549B"/>
    <w:rsid w:val="007C5A2E"/>
    <w:rsid w:val="007C5FF1"/>
    <w:rsid w:val="007C699A"/>
    <w:rsid w:val="007C6F44"/>
    <w:rsid w:val="007C72A4"/>
    <w:rsid w:val="007C73C8"/>
    <w:rsid w:val="007C7829"/>
    <w:rsid w:val="007C788E"/>
    <w:rsid w:val="007C7BBB"/>
    <w:rsid w:val="007D0BC3"/>
    <w:rsid w:val="007D132A"/>
    <w:rsid w:val="007D1728"/>
    <w:rsid w:val="007D1C70"/>
    <w:rsid w:val="007D27BE"/>
    <w:rsid w:val="007D29B7"/>
    <w:rsid w:val="007D3004"/>
    <w:rsid w:val="007D31DC"/>
    <w:rsid w:val="007D3926"/>
    <w:rsid w:val="007D3B27"/>
    <w:rsid w:val="007D4C44"/>
    <w:rsid w:val="007D4DBE"/>
    <w:rsid w:val="007D5CB1"/>
    <w:rsid w:val="007D6182"/>
    <w:rsid w:val="007D68DD"/>
    <w:rsid w:val="007D73C4"/>
    <w:rsid w:val="007D7AAC"/>
    <w:rsid w:val="007E0352"/>
    <w:rsid w:val="007E0D84"/>
    <w:rsid w:val="007E1957"/>
    <w:rsid w:val="007E1964"/>
    <w:rsid w:val="007E1ED6"/>
    <w:rsid w:val="007E1F14"/>
    <w:rsid w:val="007E2099"/>
    <w:rsid w:val="007E23FF"/>
    <w:rsid w:val="007E3A0F"/>
    <w:rsid w:val="007E500F"/>
    <w:rsid w:val="007E565A"/>
    <w:rsid w:val="007E5C17"/>
    <w:rsid w:val="007E62C0"/>
    <w:rsid w:val="007E653B"/>
    <w:rsid w:val="007E7050"/>
    <w:rsid w:val="007E74EF"/>
    <w:rsid w:val="007E766C"/>
    <w:rsid w:val="007E7F70"/>
    <w:rsid w:val="007F0356"/>
    <w:rsid w:val="007F106A"/>
    <w:rsid w:val="007F12CB"/>
    <w:rsid w:val="007F1980"/>
    <w:rsid w:val="007F1B74"/>
    <w:rsid w:val="007F1C0B"/>
    <w:rsid w:val="007F1F84"/>
    <w:rsid w:val="007F21F8"/>
    <w:rsid w:val="007F2919"/>
    <w:rsid w:val="007F3C3E"/>
    <w:rsid w:val="007F4BC8"/>
    <w:rsid w:val="007F5216"/>
    <w:rsid w:val="007F541E"/>
    <w:rsid w:val="007F5709"/>
    <w:rsid w:val="007F583D"/>
    <w:rsid w:val="007F5E4C"/>
    <w:rsid w:val="007F62E8"/>
    <w:rsid w:val="007F687D"/>
    <w:rsid w:val="007F78A2"/>
    <w:rsid w:val="007F7BBF"/>
    <w:rsid w:val="008000B5"/>
    <w:rsid w:val="00800183"/>
    <w:rsid w:val="008002BB"/>
    <w:rsid w:val="00800373"/>
    <w:rsid w:val="0080091A"/>
    <w:rsid w:val="00800BC2"/>
    <w:rsid w:val="00800D50"/>
    <w:rsid w:val="00801570"/>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6E72"/>
    <w:rsid w:val="008071D1"/>
    <w:rsid w:val="0080734F"/>
    <w:rsid w:val="0080791B"/>
    <w:rsid w:val="00807929"/>
    <w:rsid w:val="008079B7"/>
    <w:rsid w:val="00807C23"/>
    <w:rsid w:val="00807C2A"/>
    <w:rsid w:val="0081153D"/>
    <w:rsid w:val="008115BE"/>
    <w:rsid w:val="0081204A"/>
    <w:rsid w:val="0081273A"/>
    <w:rsid w:val="00813800"/>
    <w:rsid w:val="00813F00"/>
    <w:rsid w:val="00814E70"/>
    <w:rsid w:val="0081563F"/>
    <w:rsid w:val="008158D9"/>
    <w:rsid w:val="00815BB7"/>
    <w:rsid w:val="00815D09"/>
    <w:rsid w:val="008165C3"/>
    <w:rsid w:val="00816829"/>
    <w:rsid w:val="00816BF4"/>
    <w:rsid w:val="00816FFD"/>
    <w:rsid w:val="00817500"/>
    <w:rsid w:val="00821014"/>
    <w:rsid w:val="0082122C"/>
    <w:rsid w:val="00821B4D"/>
    <w:rsid w:val="00821E8C"/>
    <w:rsid w:val="00821F54"/>
    <w:rsid w:val="00822653"/>
    <w:rsid w:val="00822885"/>
    <w:rsid w:val="0082322E"/>
    <w:rsid w:val="00823C3F"/>
    <w:rsid w:val="008246DB"/>
    <w:rsid w:val="00824999"/>
    <w:rsid w:val="00825E5E"/>
    <w:rsid w:val="0082634D"/>
    <w:rsid w:val="0082648A"/>
    <w:rsid w:val="00826640"/>
    <w:rsid w:val="00826EEF"/>
    <w:rsid w:val="00830E42"/>
    <w:rsid w:val="0083163B"/>
    <w:rsid w:val="0083251A"/>
    <w:rsid w:val="00832BCC"/>
    <w:rsid w:val="00832F4C"/>
    <w:rsid w:val="00833167"/>
    <w:rsid w:val="0083334C"/>
    <w:rsid w:val="00833C19"/>
    <w:rsid w:val="00834363"/>
    <w:rsid w:val="008347B7"/>
    <w:rsid w:val="0083491A"/>
    <w:rsid w:val="00834AA7"/>
    <w:rsid w:val="008353A3"/>
    <w:rsid w:val="00835B90"/>
    <w:rsid w:val="00835F65"/>
    <w:rsid w:val="008361FA"/>
    <w:rsid w:val="00837248"/>
    <w:rsid w:val="0083727D"/>
    <w:rsid w:val="0083734E"/>
    <w:rsid w:val="0083751E"/>
    <w:rsid w:val="00837523"/>
    <w:rsid w:val="00840BBB"/>
    <w:rsid w:val="00840BF7"/>
    <w:rsid w:val="00840CE5"/>
    <w:rsid w:val="00840ED8"/>
    <w:rsid w:val="008412C8"/>
    <w:rsid w:val="008413D7"/>
    <w:rsid w:val="008418A0"/>
    <w:rsid w:val="0084312E"/>
    <w:rsid w:val="00843552"/>
    <w:rsid w:val="008436C5"/>
    <w:rsid w:val="008443D9"/>
    <w:rsid w:val="0084493A"/>
    <w:rsid w:val="00844E8F"/>
    <w:rsid w:val="00845137"/>
    <w:rsid w:val="008451A1"/>
    <w:rsid w:val="00845A2E"/>
    <w:rsid w:val="008462EF"/>
    <w:rsid w:val="00847A76"/>
    <w:rsid w:val="00847D02"/>
    <w:rsid w:val="00850167"/>
    <w:rsid w:val="008504D0"/>
    <w:rsid w:val="008507C9"/>
    <w:rsid w:val="00851D8C"/>
    <w:rsid w:val="00851F9D"/>
    <w:rsid w:val="00852844"/>
    <w:rsid w:val="0085474D"/>
    <w:rsid w:val="00855544"/>
    <w:rsid w:val="008563F0"/>
    <w:rsid w:val="0085642E"/>
    <w:rsid w:val="0085663E"/>
    <w:rsid w:val="00856971"/>
    <w:rsid w:val="00857C05"/>
    <w:rsid w:val="00860AFE"/>
    <w:rsid w:val="0086128B"/>
    <w:rsid w:val="0086128E"/>
    <w:rsid w:val="0086151A"/>
    <w:rsid w:val="00861A68"/>
    <w:rsid w:val="00862235"/>
    <w:rsid w:val="0086238C"/>
    <w:rsid w:val="00862849"/>
    <w:rsid w:val="00863265"/>
    <w:rsid w:val="008632C5"/>
    <w:rsid w:val="008635CA"/>
    <w:rsid w:val="008637C9"/>
    <w:rsid w:val="00863CC5"/>
    <w:rsid w:val="0086401A"/>
    <w:rsid w:val="00864A83"/>
    <w:rsid w:val="00864C01"/>
    <w:rsid w:val="00864DF9"/>
    <w:rsid w:val="00865E99"/>
    <w:rsid w:val="008662C6"/>
    <w:rsid w:val="0086666D"/>
    <w:rsid w:val="00866AE2"/>
    <w:rsid w:val="00866F98"/>
    <w:rsid w:val="00867160"/>
    <w:rsid w:val="00867582"/>
    <w:rsid w:val="00867ACC"/>
    <w:rsid w:val="008706CC"/>
    <w:rsid w:val="00870841"/>
    <w:rsid w:val="008712D4"/>
    <w:rsid w:val="0087155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270"/>
    <w:rsid w:val="00876424"/>
    <w:rsid w:val="00877742"/>
    <w:rsid w:val="00877E7E"/>
    <w:rsid w:val="00880319"/>
    <w:rsid w:val="00880356"/>
    <w:rsid w:val="008806E5"/>
    <w:rsid w:val="0088076C"/>
    <w:rsid w:val="00880DAE"/>
    <w:rsid w:val="008815B3"/>
    <w:rsid w:val="00881F1A"/>
    <w:rsid w:val="00881FF5"/>
    <w:rsid w:val="008822C8"/>
    <w:rsid w:val="0088309C"/>
    <w:rsid w:val="00883784"/>
    <w:rsid w:val="00883BBA"/>
    <w:rsid w:val="008842C6"/>
    <w:rsid w:val="00884621"/>
    <w:rsid w:val="00884B98"/>
    <w:rsid w:val="008852C4"/>
    <w:rsid w:val="008857BA"/>
    <w:rsid w:val="00885970"/>
    <w:rsid w:val="00885A91"/>
    <w:rsid w:val="00885CB4"/>
    <w:rsid w:val="008860BF"/>
    <w:rsid w:val="00886C7F"/>
    <w:rsid w:val="008872E8"/>
    <w:rsid w:val="00887CEF"/>
    <w:rsid w:val="0089070B"/>
    <w:rsid w:val="0089092D"/>
    <w:rsid w:val="00890F5A"/>
    <w:rsid w:val="00891769"/>
    <w:rsid w:val="00891EAE"/>
    <w:rsid w:val="008926E0"/>
    <w:rsid w:val="00892873"/>
    <w:rsid w:val="0089365D"/>
    <w:rsid w:val="008945D4"/>
    <w:rsid w:val="00894776"/>
    <w:rsid w:val="00894CC9"/>
    <w:rsid w:val="008960B1"/>
    <w:rsid w:val="00896242"/>
    <w:rsid w:val="00896788"/>
    <w:rsid w:val="00896851"/>
    <w:rsid w:val="00896D49"/>
    <w:rsid w:val="008973C9"/>
    <w:rsid w:val="00897A8C"/>
    <w:rsid w:val="00897E0E"/>
    <w:rsid w:val="00897F43"/>
    <w:rsid w:val="008A0199"/>
    <w:rsid w:val="008A0E31"/>
    <w:rsid w:val="008A14F5"/>
    <w:rsid w:val="008A1587"/>
    <w:rsid w:val="008A1731"/>
    <w:rsid w:val="008A1F6A"/>
    <w:rsid w:val="008A212A"/>
    <w:rsid w:val="008A2640"/>
    <w:rsid w:val="008A31DC"/>
    <w:rsid w:val="008A4284"/>
    <w:rsid w:val="008A440D"/>
    <w:rsid w:val="008A4A84"/>
    <w:rsid w:val="008A4CE5"/>
    <w:rsid w:val="008A4E32"/>
    <w:rsid w:val="008A5688"/>
    <w:rsid w:val="008A5C47"/>
    <w:rsid w:val="008A655A"/>
    <w:rsid w:val="008A68B0"/>
    <w:rsid w:val="008A7029"/>
    <w:rsid w:val="008A7156"/>
    <w:rsid w:val="008A7253"/>
    <w:rsid w:val="008A7D9A"/>
    <w:rsid w:val="008B0923"/>
    <w:rsid w:val="008B0C15"/>
    <w:rsid w:val="008B0CC8"/>
    <w:rsid w:val="008B1761"/>
    <w:rsid w:val="008B1B72"/>
    <w:rsid w:val="008B2452"/>
    <w:rsid w:val="008B3157"/>
    <w:rsid w:val="008B482F"/>
    <w:rsid w:val="008B49FC"/>
    <w:rsid w:val="008B4AD7"/>
    <w:rsid w:val="008B680C"/>
    <w:rsid w:val="008B6928"/>
    <w:rsid w:val="008B6E7D"/>
    <w:rsid w:val="008B6F1F"/>
    <w:rsid w:val="008B7565"/>
    <w:rsid w:val="008B784C"/>
    <w:rsid w:val="008C0596"/>
    <w:rsid w:val="008C11C1"/>
    <w:rsid w:val="008C185E"/>
    <w:rsid w:val="008C1BF1"/>
    <w:rsid w:val="008C1F5F"/>
    <w:rsid w:val="008C2094"/>
    <w:rsid w:val="008C2651"/>
    <w:rsid w:val="008C3364"/>
    <w:rsid w:val="008C344A"/>
    <w:rsid w:val="008C383E"/>
    <w:rsid w:val="008C3938"/>
    <w:rsid w:val="008C3B61"/>
    <w:rsid w:val="008C3E0B"/>
    <w:rsid w:val="008C3FAA"/>
    <w:rsid w:val="008C3FBF"/>
    <w:rsid w:val="008C53D7"/>
    <w:rsid w:val="008C54C1"/>
    <w:rsid w:val="008C55F5"/>
    <w:rsid w:val="008C5DE3"/>
    <w:rsid w:val="008C6A0A"/>
    <w:rsid w:val="008C7439"/>
    <w:rsid w:val="008C786F"/>
    <w:rsid w:val="008C7C91"/>
    <w:rsid w:val="008D013F"/>
    <w:rsid w:val="008D014D"/>
    <w:rsid w:val="008D0438"/>
    <w:rsid w:val="008D0EBE"/>
    <w:rsid w:val="008D1D81"/>
    <w:rsid w:val="008D26AB"/>
    <w:rsid w:val="008D2A47"/>
    <w:rsid w:val="008D2E0A"/>
    <w:rsid w:val="008D3268"/>
    <w:rsid w:val="008D459E"/>
    <w:rsid w:val="008D4ED5"/>
    <w:rsid w:val="008D50C0"/>
    <w:rsid w:val="008D51FE"/>
    <w:rsid w:val="008D5659"/>
    <w:rsid w:val="008D59F6"/>
    <w:rsid w:val="008D5A90"/>
    <w:rsid w:val="008D5E50"/>
    <w:rsid w:val="008D696E"/>
    <w:rsid w:val="008D6D51"/>
    <w:rsid w:val="008D7C7C"/>
    <w:rsid w:val="008E00A3"/>
    <w:rsid w:val="008E01BC"/>
    <w:rsid w:val="008E0A07"/>
    <w:rsid w:val="008E12C8"/>
    <w:rsid w:val="008E16BF"/>
    <w:rsid w:val="008E172C"/>
    <w:rsid w:val="008E1E43"/>
    <w:rsid w:val="008E1E65"/>
    <w:rsid w:val="008E1F01"/>
    <w:rsid w:val="008E2045"/>
    <w:rsid w:val="008E26C1"/>
    <w:rsid w:val="008E2866"/>
    <w:rsid w:val="008E2968"/>
    <w:rsid w:val="008E2A13"/>
    <w:rsid w:val="008E31BB"/>
    <w:rsid w:val="008E3664"/>
    <w:rsid w:val="008E49A9"/>
    <w:rsid w:val="008E4C0F"/>
    <w:rsid w:val="008E5E96"/>
    <w:rsid w:val="008E62B1"/>
    <w:rsid w:val="008E756D"/>
    <w:rsid w:val="008E772A"/>
    <w:rsid w:val="008E77DE"/>
    <w:rsid w:val="008E77FD"/>
    <w:rsid w:val="008E7D3C"/>
    <w:rsid w:val="008E7E3A"/>
    <w:rsid w:val="008E7E88"/>
    <w:rsid w:val="008F0658"/>
    <w:rsid w:val="008F1E18"/>
    <w:rsid w:val="008F1F0C"/>
    <w:rsid w:val="008F2662"/>
    <w:rsid w:val="008F3DD9"/>
    <w:rsid w:val="008F4E88"/>
    <w:rsid w:val="008F56AF"/>
    <w:rsid w:val="008F5B2B"/>
    <w:rsid w:val="008F5FEA"/>
    <w:rsid w:val="008F63E0"/>
    <w:rsid w:val="008F63F4"/>
    <w:rsid w:val="008F6515"/>
    <w:rsid w:val="008F6A41"/>
    <w:rsid w:val="008F7D44"/>
    <w:rsid w:val="009001E5"/>
    <w:rsid w:val="00900253"/>
    <w:rsid w:val="00900752"/>
    <w:rsid w:val="009010A1"/>
    <w:rsid w:val="0090114E"/>
    <w:rsid w:val="00901FAE"/>
    <w:rsid w:val="00902A82"/>
    <w:rsid w:val="00904896"/>
    <w:rsid w:val="00904C8E"/>
    <w:rsid w:val="0090565D"/>
    <w:rsid w:val="00905B94"/>
    <w:rsid w:val="0090609C"/>
    <w:rsid w:val="00906684"/>
    <w:rsid w:val="009066DC"/>
    <w:rsid w:val="0090759F"/>
    <w:rsid w:val="009077CB"/>
    <w:rsid w:val="00907D13"/>
    <w:rsid w:val="009122AC"/>
    <w:rsid w:val="00913B13"/>
    <w:rsid w:val="009143F4"/>
    <w:rsid w:val="009146F2"/>
    <w:rsid w:val="0091492C"/>
    <w:rsid w:val="00915410"/>
    <w:rsid w:val="00915982"/>
    <w:rsid w:val="00915B1A"/>
    <w:rsid w:val="009163C2"/>
    <w:rsid w:val="0091658A"/>
    <w:rsid w:val="00916783"/>
    <w:rsid w:val="00917952"/>
    <w:rsid w:val="00920B63"/>
    <w:rsid w:val="009216B5"/>
    <w:rsid w:val="00921A2F"/>
    <w:rsid w:val="0092220C"/>
    <w:rsid w:val="00922A31"/>
    <w:rsid w:val="00923829"/>
    <w:rsid w:val="0092387B"/>
    <w:rsid w:val="00923AD0"/>
    <w:rsid w:val="00923C00"/>
    <w:rsid w:val="00923D0F"/>
    <w:rsid w:val="00924DB5"/>
    <w:rsid w:val="00925497"/>
    <w:rsid w:val="009254B7"/>
    <w:rsid w:val="0092552A"/>
    <w:rsid w:val="009259AD"/>
    <w:rsid w:val="00926817"/>
    <w:rsid w:val="009279B1"/>
    <w:rsid w:val="00927C5C"/>
    <w:rsid w:val="00927CC0"/>
    <w:rsid w:val="00931664"/>
    <w:rsid w:val="0093187F"/>
    <w:rsid w:val="00931923"/>
    <w:rsid w:val="00931996"/>
    <w:rsid w:val="009327F3"/>
    <w:rsid w:val="00932803"/>
    <w:rsid w:val="0093288F"/>
    <w:rsid w:val="00932E2E"/>
    <w:rsid w:val="0093342D"/>
    <w:rsid w:val="009336BC"/>
    <w:rsid w:val="00933918"/>
    <w:rsid w:val="00933D26"/>
    <w:rsid w:val="00934C95"/>
    <w:rsid w:val="00934F6F"/>
    <w:rsid w:val="00935622"/>
    <w:rsid w:val="0093573F"/>
    <w:rsid w:val="00935909"/>
    <w:rsid w:val="00935AB4"/>
    <w:rsid w:val="00936148"/>
    <w:rsid w:val="009363C1"/>
    <w:rsid w:val="009364B4"/>
    <w:rsid w:val="00936A03"/>
    <w:rsid w:val="00936A55"/>
    <w:rsid w:val="00936DA2"/>
    <w:rsid w:val="00937151"/>
    <w:rsid w:val="0093773C"/>
    <w:rsid w:val="00937BCA"/>
    <w:rsid w:val="00937DA2"/>
    <w:rsid w:val="00940452"/>
    <w:rsid w:val="009408CC"/>
    <w:rsid w:val="00941939"/>
    <w:rsid w:val="00943641"/>
    <w:rsid w:val="00943893"/>
    <w:rsid w:val="009448CD"/>
    <w:rsid w:val="00945120"/>
    <w:rsid w:val="009451EC"/>
    <w:rsid w:val="00945FC3"/>
    <w:rsid w:val="00946CDC"/>
    <w:rsid w:val="00946D12"/>
    <w:rsid w:val="0094715A"/>
    <w:rsid w:val="009502ED"/>
    <w:rsid w:val="00950582"/>
    <w:rsid w:val="00951662"/>
    <w:rsid w:val="00951963"/>
    <w:rsid w:val="00951C49"/>
    <w:rsid w:val="00952A20"/>
    <w:rsid w:val="0095314F"/>
    <w:rsid w:val="009554C4"/>
    <w:rsid w:val="00955805"/>
    <w:rsid w:val="00955806"/>
    <w:rsid w:val="00955C94"/>
    <w:rsid w:val="00956B19"/>
    <w:rsid w:val="0095711C"/>
    <w:rsid w:val="00957EC4"/>
    <w:rsid w:val="00957FC2"/>
    <w:rsid w:val="00960346"/>
    <w:rsid w:val="00960656"/>
    <w:rsid w:val="00961561"/>
    <w:rsid w:val="009615B1"/>
    <w:rsid w:val="00961B50"/>
    <w:rsid w:val="009625EC"/>
    <w:rsid w:val="009627DF"/>
    <w:rsid w:val="00963189"/>
    <w:rsid w:val="009633D2"/>
    <w:rsid w:val="009640B9"/>
    <w:rsid w:val="0096552F"/>
    <w:rsid w:val="00965993"/>
    <w:rsid w:val="00965C4C"/>
    <w:rsid w:val="009666A4"/>
    <w:rsid w:val="009672FC"/>
    <w:rsid w:val="00967A2F"/>
    <w:rsid w:val="00967A3E"/>
    <w:rsid w:val="00967E9C"/>
    <w:rsid w:val="00967F43"/>
    <w:rsid w:val="009708FD"/>
    <w:rsid w:val="009709C6"/>
    <w:rsid w:val="00970BE4"/>
    <w:rsid w:val="00970CE2"/>
    <w:rsid w:val="0097120D"/>
    <w:rsid w:val="00971885"/>
    <w:rsid w:val="00972073"/>
    <w:rsid w:val="00972113"/>
    <w:rsid w:val="009725AF"/>
    <w:rsid w:val="009726AF"/>
    <w:rsid w:val="009726EF"/>
    <w:rsid w:val="0097290A"/>
    <w:rsid w:val="009736F5"/>
    <w:rsid w:val="00974178"/>
    <w:rsid w:val="00974EDB"/>
    <w:rsid w:val="00975183"/>
    <w:rsid w:val="009767D8"/>
    <w:rsid w:val="00976FD4"/>
    <w:rsid w:val="00977292"/>
    <w:rsid w:val="00977985"/>
    <w:rsid w:val="00977C35"/>
    <w:rsid w:val="00977C4A"/>
    <w:rsid w:val="00981AE1"/>
    <w:rsid w:val="00982DB8"/>
    <w:rsid w:val="0098346E"/>
    <w:rsid w:val="009839B3"/>
    <w:rsid w:val="00983CBC"/>
    <w:rsid w:val="00983D32"/>
    <w:rsid w:val="00983F85"/>
    <w:rsid w:val="00984620"/>
    <w:rsid w:val="009857F1"/>
    <w:rsid w:val="00986934"/>
    <w:rsid w:val="00986A55"/>
    <w:rsid w:val="00986CEB"/>
    <w:rsid w:val="00986E92"/>
    <w:rsid w:val="009879B0"/>
    <w:rsid w:val="00987EAE"/>
    <w:rsid w:val="009900A9"/>
    <w:rsid w:val="0099087B"/>
    <w:rsid w:val="00990A00"/>
    <w:rsid w:val="0099175E"/>
    <w:rsid w:val="0099182E"/>
    <w:rsid w:val="009918BE"/>
    <w:rsid w:val="009918EA"/>
    <w:rsid w:val="00992CE2"/>
    <w:rsid w:val="00993172"/>
    <w:rsid w:val="0099348D"/>
    <w:rsid w:val="009939BF"/>
    <w:rsid w:val="0099475B"/>
    <w:rsid w:val="00995CB4"/>
    <w:rsid w:val="009967C6"/>
    <w:rsid w:val="00996C89"/>
    <w:rsid w:val="00996F2A"/>
    <w:rsid w:val="00997C89"/>
    <w:rsid w:val="00997DE9"/>
    <w:rsid w:val="009A014C"/>
    <w:rsid w:val="009A0BDE"/>
    <w:rsid w:val="009A0C41"/>
    <w:rsid w:val="009A1822"/>
    <w:rsid w:val="009A2BDF"/>
    <w:rsid w:val="009A33F9"/>
    <w:rsid w:val="009A3CAE"/>
    <w:rsid w:val="009A3DC0"/>
    <w:rsid w:val="009A4D9F"/>
    <w:rsid w:val="009A56BA"/>
    <w:rsid w:val="009A5861"/>
    <w:rsid w:val="009A5F43"/>
    <w:rsid w:val="009A6199"/>
    <w:rsid w:val="009A6A0F"/>
    <w:rsid w:val="009A7932"/>
    <w:rsid w:val="009B0497"/>
    <w:rsid w:val="009B0F2F"/>
    <w:rsid w:val="009B0FDB"/>
    <w:rsid w:val="009B1650"/>
    <w:rsid w:val="009B1CD4"/>
    <w:rsid w:val="009B2766"/>
    <w:rsid w:val="009B37DE"/>
    <w:rsid w:val="009B427A"/>
    <w:rsid w:val="009B449A"/>
    <w:rsid w:val="009B4A48"/>
    <w:rsid w:val="009B54DB"/>
    <w:rsid w:val="009B57CB"/>
    <w:rsid w:val="009B62CB"/>
    <w:rsid w:val="009B63AC"/>
    <w:rsid w:val="009B695E"/>
    <w:rsid w:val="009B7589"/>
    <w:rsid w:val="009B79FB"/>
    <w:rsid w:val="009B7BF8"/>
    <w:rsid w:val="009B7E81"/>
    <w:rsid w:val="009B7F77"/>
    <w:rsid w:val="009C00B8"/>
    <w:rsid w:val="009C052F"/>
    <w:rsid w:val="009C0551"/>
    <w:rsid w:val="009C0C50"/>
    <w:rsid w:val="009C167A"/>
    <w:rsid w:val="009C24BA"/>
    <w:rsid w:val="009C30C7"/>
    <w:rsid w:val="009C31A3"/>
    <w:rsid w:val="009C4262"/>
    <w:rsid w:val="009C4A0E"/>
    <w:rsid w:val="009C50A6"/>
    <w:rsid w:val="009C535E"/>
    <w:rsid w:val="009C602C"/>
    <w:rsid w:val="009C66F7"/>
    <w:rsid w:val="009C6E1F"/>
    <w:rsid w:val="009C7D34"/>
    <w:rsid w:val="009D00FA"/>
    <w:rsid w:val="009D01A5"/>
    <w:rsid w:val="009D0284"/>
    <w:rsid w:val="009D02CF"/>
    <w:rsid w:val="009D066B"/>
    <w:rsid w:val="009D0819"/>
    <w:rsid w:val="009D08F9"/>
    <w:rsid w:val="009D1BBE"/>
    <w:rsid w:val="009D1C7E"/>
    <w:rsid w:val="009D1FE7"/>
    <w:rsid w:val="009D215B"/>
    <w:rsid w:val="009D244F"/>
    <w:rsid w:val="009D3B4B"/>
    <w:rsid w:val="009D43BA"/>
    <w:rsid w:val="009D52F8"/>
    <w:rsid w:val="009D76AE"/>
    <w:rsid w:val="009D7CFD"/>
    <w:rsid w:val="009D7E06"/>
    <w:rsid w:val="009E008E"/>
    <w:rsid w:val="009E12A4"/>
    <w:rsid w:val="009E1801"/>
    <w:rsid w:val="009E23E1"/>
    <w:rsid w:val="009E297C"/>
    <w:rsid w:val="009E29B1"/>
    <w:rsid w:val="009E3933"/>
    <w:rsid w:val="009E47BD"/>
    <w:rsid w:val="009E48E7"/>
    <w:rsid w:val="009E57E5"/>
    <w:rsid w:val="009E57FC"/>
    <w:rsid w:val="009E5B9C"/>
    <w:rsid w:val="009E7BD1"/>
    <w:rsid w:val="009E7C10"/>
    <w:rsid w:val="009E7E9E"/>
    <w:rsid w:val="009F09E1"/>
    <w:rsid w:val="009F0D21"/>
    <w:rsid w:val="009F15B2"/>
    <w:rsid w:val="009F17AF"/>
    <w:rsid w:val="009F1BB5"/>
    <w:rsid w:val="009F29A6"/>
    <w:rsid w:val="009F2EB1"/>
    <w:rsid w:val="009F2FC8"/>
    <w:rsid w:val="009F3342"/>
    <w:rsid w:val="009F3427"/>
    <w:rsid w:val="009F36CC"/>
    <w:rsid w:val="009F3767"/>
    <w:rsid w:val="009F416B"/>
    <w:rsid w:val="009F4A1E"/>
    <w:rsid w:val="009F5E97"/>
    <w:rsid w:val="009F60DF"/>
    <w:rsid w:val="009F62B9"/>
    <w:rsid w:val="009F64E7"/>
    <w:rsid w:val="009F6917"/>
    <w:rsid w:val="009F711D"/>
    <w:rsid w:val="009F759F"/>
    <w:rsid w:val="009F7AFE"/>
    <w:rsid w:val="009F7EE9"/>
    <w:rsid w:val="00A005C0"/>
    <w:rsid w:val="00A00669"/>
    <w:rsid w:val="00A013B7"/>
    <w:rsid w:val="00A01545"/>
    <w:rsid w:val="00A02242"/>
    <w:rsid w:val="00A0258C"/>
    <w:rsid w:val="00A0285B"/>
    <w:rsid w:val="00A02B20"/>
    <w:rsid w:val="00A02CE2"/>
    <w:rsid w:val="00A02D3E"/>
    <w:rsid w:val="00A03406"/>
    <w:rsid w:val="00A03933"/>
    <w:rsid w:val="00A03E4D"/>
    <w:rsid w:val="00A051BB"/>
    <w:rsid w:val="00A055BC"/>
    <w:rsid w:val="00A058FD"/>
    <w:rsid w:val="00A0596B"/>
    <w:rsid w:val="00A05DC3"/>
    <w:rsid w:val="00A06742"/>
    <w:rsid w:val="00A06DD9"/>
    <w:rsid w:val="00A07781"/>
    <w:rsid w:val="00A077F3"/>
    <w:rsid w:val="00A07E07"/>
    <w:rsid w:val="00A1103F"/>
    <w:rsid w:val="00A114ED"/>
    <w:rsid w:val="00A11716"/>
    <w:rsid w:val="00A11A35"/>
    <w:rsid w:val="00A11C69"/>
    <w:rsid w:val="00A12037"/>
    <w:rsid w:val="00A1213A"/>
    <w:rsid w:val="00A12641"/>
    <w:rsid w:val="00A138C8"/>
    <w:rsid w:val="00A13955"/>
    <w:rsid w:val="00A13A4E"/>
    <w:rsid w:val="00A144C2"/>
    <w:rsid w:val="00A1503F"/>
    <w:rsid w:val="00A15456"/>
    <w:rsid w:val="00A15FC1"/>
    <w:rsid w:val="00A16577"/>
    <w:rsid w:val="00A169A2"/>
    <w:rsid w:val="00A16F7B"/>
    <w:rsid w:val="00A17017"/>
    <w:rsid w:val="00A17B12"/>
    <w:rsid w:val="00A17BFB"/>
    <w:rsid w:val="00A20561"/>
    <w:rsid w:val="00A2154A"/>
    <w:rsid w:val="00A21EC1"/>
    <w:rsid w:val="00A22ADC"/>
    <w:rsid w:val="00A23A11"/>
    <w:rsid w:val="00A246CC"/>
    <w:rsid w:val="00A24BDA"/>
    <w:rsid w:val="00A24C57"/>
    <w:rsid w:val="00A2508F"/>
    <w:rsid w:val="00A250A0"/>
    <w:rsid w:val="00A26BD2"/>
    <w:rsid w:val="00A277EE"/>
    <w:rsid w:val="00A3060E"/>
    <w:rsid w:val="00A320CA"/>
    <w:rsid w:val="00A3231D"/>
    <w:rsid w:val="00A33411"/>
    <w:rsid w:val="00A33D50"/>
    <w:rsid w:val="00A346ED"/>
    <w:rsid w:val="00A34763"/>
    <w:rsid w:val="00A349AB"/>
    <w:rsid w:val="00A34B50"/>
    <w:rsid w:val="00A34DE0"/>
    <w:rsid w:val="00A35329"/>
    <w:rsid w:val="00A354AC"/>
    <w:rsid w:val="00A358AC"/>
    <w:rsid w:val="00A373CC"/>
    <w:rsid w:val="00A37DA0"/>
    <w:rsid w:val="00A4014E"/>
    <w:rsid w:val="00A4033D"/>
    <w:rsid w:val="00A405E5"/>
    <w:rsid w:val="00A4141C"/>
    <w:rsid w:val="00A4208B"/>
    <w:rsid w:val="00A426D9"/>
    <w:rsid w:val="00A429F4"/>
    <w:rsid w:val="00A42A8D"/>
    <w:rsid w:val="00A43278"/>
    <w:rsid w:val="00A435B3"/>
    <w:rsid w:val="00A43F13"/>
    <w:rsid w:val="00A44DE7"/>
    <w:rsid w:val="00A45155"/>
    <w:rsid w:val="00A4539F"/>
    <w:rsid w:val="00A45885"/>
    <w:rsid w:val="00A45950"/>
    <w:rsid w:val="00A45981"/>
    <w:rsid w:val="00A45E4F"/>
    <w:rsid w:val="00A4633B"/>
    <w:rsid w:val="00A467EE"/>
    <w:rsid w:val="00A470B2"/>
    <w:rsid w:val="00A47511"/>
    <w:rsid w:val="00A47747"/>
    <w:rsid w:val="00A50666"/>
    <w:rsid w:val="00A50E50"/>
    <w:rsid w:val="00A5145D"/>
    <w:rsid w:val="00A51663"/>
    <w:rsid w:val="00A51826"/>
    <w:rsid w:val="00A5359F"/>
    <w:rsid w:val="00A535E1"/>
    <w:rsid w:val="00A537EE"/>
    <w:rsid w:val="00A53B97"/>
    <w:rsid w:val="00A54421"/>
    <w:rsid w:val="00A5451C"/>
    <w:rsid w:val="00A55546"/>
    <w:rsid w:val="00A561FB"/>
    <w:rsid w:val="00A563DC"/>
    <w:rsid w:val="00A56A20"/>
    <w:rsid w:val="00A56C37"/>
    <w:rsid w:val="00A57B91"/>
    <w:rsid w:val="00A57C32"/>
    <w:rsid w:val="00A6036A"/>
    <w:rsid w:val="00A60470"/>
    <w:rsid w:val="00A608CC"/>
    <w:rsid w:val="00A621CF"/>
    <w:rsid w:val="00A625F1"/>
    <w:rsid w:val="00A630AD"/>
    <w:rsid w:val="00A63394"/>
    <w:rsid w:val="00A648A3"/>
    <w:rsid w:val="00A64D06"/>
    <w:rsid w:val="00A6520B"/>
    <w:rsid w:val="00A653D4"/>
    <w:rsid w:val="00A65AEA"/>
    <w:rsid w:val="00A65F26"/>
    <w:rsid w:val="00A66EB6"/>
    <w:rsid w:val="00A67F6A"/>
    <w:rsid w:val="00A7022E"/>
    <w:rsid w:val="00A70502"/>
    <w:rsid w:val="00A70BA7"/>
    <w:rsid w:val="00A70BCD"/>
    <w:rsid w:val="00A71212"/>
    <w:rsid w:val="00A716AE"/>
    <w:rsid w:val="00A71C5D"/>
    <w:rsid w:val="00A724B3"/>
    <w:rsid w:val="00A7257B"/>
    <w:rsid w:val="00A72BA9"/>
    <w:rsid w:val="00A72CAD"/>
    <w:rsid w:val="00A72D81"/>
    <w:rsid w:val="00A72EE0"/>
    <w:rsid w:val="00A73127"/>
    <w:rsid w:val="00A73D6C"/>
    <w:rsid w:val="00A744D3"/>
    <w:rsid w:val="00A74E1B"/>
    <w:rsid w:val="00A75401"/>
    <w:rsid w:val="00A755AF"/>
    <w:rsid w:val="00A75BB2"/>
    <w:rsid w:val="00A75EC8"/>
    <w:rsid w:val="00A76107"/>
    <w:rsid w:val="00A7635D"/>
    <w:rsid w:val="00A77F5F"/>
    <w:rsid w:val="00A80505"/>
    <w:rsid w:val="00A80AF4"/>
    <w:rsid w:val="00A8391F"/>
    <w:rsid w:val="00A83F2F"/>
    <w:rsid w:val="00A847C4"/>
    <w:rsid w:val="00A85145"/>
    <w:rsid w:val="00A85187"/>
    <w:rsid w:val="00A85C7A"/>
    <w:rsid w:val="00A85E1C"/>
    <w:rsid w:val="00A867D0"/>
    <w:rsid w:val="00A86B73"/>
    <w:rsid w:val="00A870F1"/>
    <w:rsid w:val="00A871A3"/>
    <w:rsid w:val="00A874FA"/>
    <w:rsid w:val="00A876A7"/>
    <w:rsid w:val="00A87A3D"/>
    <w:rsid w:val="00A90773"/>
    <w:rsid w:val="00A9125C"/>
    <w:rsid w:val="00A913EB"/>
    <w:rsid w:val="00A916EA"/>
    <w:rsid w:val="00A91E00"/>
    <w:rsid w:val="00A9214C"/>
    <w:rsid w:val="00A92586"/>
    <w:rsid w:val="00A92FB5"/>
    <w:rsid w:val="00A9318B"/>
    <w:rsid w:val="00A93215"/>
    <w:rsid w:val="00A9327A"/>
    <w:rsid w:val="00A93551"/>
    <w:rsid w:val="00A93C97"/>
    <w:rsid w:val="00A94570"/>
    <w:rsid w:val="00A9468B"/>
    <w:rsid w:val="00A94D21"/>
    <w:rsid w:val="00A950D2"/>
    <w:rsid w:val="00A95298"/>
    <w:rsid w:val="00A96430"/>
    <w:rsid w:val="00A96572"/>
    <w:rsid w:val="00A9705E"/>
    <w:rsid w:val="00A973F0"/>
    <w:rsid w:val="00AA0D23"/>
    <w:rsid w:val="00AA0F21"/>
    <w:rsid w:val="00AA1350"/>
    <w:rsid w:val="00AA13CF"/>
    <w:rsid w:val="00AA13E3"/>
    <w:rsid w:val="00AA1A39"/>
    <w:rsid w:val="00AA2AF9"/>
    <w:rsid w:val="00AA3FC5"/>
    <w:rsid w:val="00AA4138"/>
    <w:rsid w:val="00AA4150"/>
    <w:rsid w:val="00AA43AD"/>
    <w:rsid w:val="00AA4BEA"/>
    <w:rsid w:val="00AA4DAA"/>
    <w:rsid w:val="00AA6BEE"/>
    <w:rsid w:val="00AA7500"/>
    <w:rsid w:val="00AB00A0"/>
    <w:rsid w:val="00AB01CE"/>
    <w:rsid w:val="00AB0D37"/>
    <w:rsid w:val="00AB15D5"/>
    <w:rsid w:val="00AB1CE7"/>
    <w:rsid w:val="00AB2C8D"/>
    <w:rsid w:val="00AB3196"/>
    <w:rsid w:val="00AB43DB"/>
    <w:rsid w:val="00AB585C"/>
    <w:rsid w:val="00AB5865"/>
    <w:rsid w:val="00AB5B5C"/>
    <w:rsid w:val="00AB5D79"/>
    <w:rsid w:val="00AB62E9"/>
    <w:rsid w:val="00AB6307"/>
    <w:rsid w:val="00AB6EA2"/>
    <w:rsid w:val="00AB76EC"/>
    <w:rsid w:val="00AC09C9"/>
    <w:rsid w:val="00AC09F5"/>
    <w:rsid w:val="00AC0B80"/>
    <w:rsid w:val="00AC0DF0"/>
    <w:rsid w:val="00AC1033"/>
    <w:rsid w:val="00AC1853"/>
    <w:rsid w:val="00AC332C"/>
    <w:rsid w:val="00AC3F3E"/>
    <w:rsid w:val="00AC4E4A"/>
    <w:rsid w:val="00AC5D6C"/>
    <w:rsid w:val="00AC6691"/>
    <w:rsid w:val="00AC686D"/>
    <w:rsid w:val="00AC77A7"/>
    <w:rsid w:val="00AC7AD2"/>
    <w:rsid w:val="00AC7F42"/>
    <w:rsid w:val="00AC7FED"/>
    <w:rsid w:val="00AD1127"/>
    <w:rsid w:val="00AD1632"/>
    <w:rsid w:val="00AD183F"/>
    <w:rsid w:val="00AD257A"/>
    <w:rsid w:val="00AD3035"/>
    <w:rsid w:val="00AD382A"/>
    <w:rsid w:val="00AD40CE"/>
    <w:rsid w:val="00AD457F"/>
    <w:rsid w:val="00AD4947"/>
    <w:rsid w:val="00AD4C75"/>
    <w:rsid w:val="00AD5BB5"/>
    <w:rsid w:val="00AD5BEF"/>
    <w:rsid w:val="00AD5DAD"/>
    <w:rsid w:val="00AD62A9"/>
    <w:rsid w:val="00AD6474"/>
    <w:rsid w:val="00AD652E"/>
    <w:rsid w:val="00AD6698"/>
    <w:rsid w:val="00AD6F43"/>
    <w:rsid w:val="00AD703F"/>
    <w:rsid w:val="00AD7922"/>
    <w:rsid w:val="00AE0BB0"/>
    <w:rsid w:val="00AE0C09"/>
    <w:rsid w:val="00AE0EDC"/>
    <w:rsid w:val="00AE139F"/>
    <w:rsid w:val="00AE1F22"/>
    <w:rsid w:val="00AE248B"/>
    <w:rsid w:val="00AE2BCB"/>
    <w:rsid w:val="00AE384C"/>
    <w:rsid w:val="00AE3A5A"/>
    <w:rsid w:val="00AE4C01"/>
    <w:rsid w:val="00AE50CB"/>
    <w:rsid w:val="00AE54D8"/>
    <w:rsid w:val="00AE6837"/>
    <w:rsid w:val="00AE6BDB"/>
    <w:rsid w:val="00AF06C1"/>
    <w:rsid w:val="00AF1167"/>
    <w:rsid w:val="00AF15EA"/>
    <w:rsid w:val="00AF1A27"/>
    <w:rsid w:val="00AF2793"/>
    <w:rsid w:val="00AF281A"/>
    <w:rsid w:val="00AF2DAA"/>
    <w:rsid w:val="00AF2EB2"/>
    <w:rsid w:val="00AF381E"/>
    <w:rsid w:val="00AF3CE1"/>
    <w:rsid w:val="00AF3DFD"/>
    <w:rsid w:val="00AF438F"/>
    <w:rsid w:val="00AF4C6E"/>
    <w:rsid w:val="00AF4EFD"/>
    <w:rsid w:val="00AF4F1E"/>
    <w:rsid w:val="00AF4FB5"/>
    <w:rsid w:val="00AF55F5"/>
    <w:rsid w:val="00AF5D96"/>
    <w:rsid w:val="00AF7367"/>
    <w:rsid w:val="00AF73C9"/>
    <w:rsid w:val="00AF764C"/>
    <w:rsid w:val="00AF7ACC"/>
    <w:rsid w:val="00AF7C21"/>
    <w:rsid w:val="00AF7CDF"/>
    <w:rsid w:val="00B00578"/>
    <w:rsid w:val="00B00C57"/>
    <w:rsid w:val="00B01091"/>
    <w:rsid w:val="00B0284A"/>
    <w:rsid w:val="00B02D6F"/>
    <w:rsid w:val="00B045A4"/>
    <w:rsid w:val="00B04CEA"/>
    <w:rsid w:val="00B0563E"/>
    <w:rsid w:val="00B0580F"/>
    <w:rsid w:val="00B05D62"/>
    <w:rsid w:val="00B060A2"/>
    <w:rsid w:val="00B06818"/>
    <w:rsid w:val="00B07694"/>
    <w:rsid w:val="00B11D8D"/>
    <w:rsid w:val="00B11FD2"/>
    <w:rsid w:val="00B12C99"/>
    <w:rsid w:val="00B13593"/>
    <w:rsid w:val="00B14DEF"/>
    <w:rsid w:val="00B14F57"/>
    <w:rsid w:val="00B14F6A"/>
    <w:rsid w:val="00B15298"/>
    <w:rsid w:val="00B1600B"/>
    <w:rsid w:val="00B16177"/>
    <w:rsid w:val="00B161F1"/>
    <w:rsid w:val="00B1634B"/>
    <w:rsid w:val="00B16E3C"/>
    <w:rsid w:val="00B175F9"/>
    <w:rsid w:val="00B179C1"/>
    <w:rsid w:val="00B17AB1"/>
    <w:rsid w:val="00B205A4"/>
    <w:rsid w:val="00B21E96"/>
    <w:rsid w:val="00B22108"/>
    <w:rsid w:val="00B227A7"/>
    <w:rsid w:val="00B22AAF"/>
    <w:rsid w:val="00B22E83"/>
    <w:rsid w:val="00B23538"/>
    <w:rsid w:val="00B24D64"/>
    <w:rsid w:val="00B24FE4"/>
    <w:rsid w:val="00B251AD"/>
    <w:rsid w:val="00B25722"/>
    <w:rsid w:val="00B264D4"/>
    <w:rsid w:val="00B26707"/>
    <w:rsid w:val="00B26CD8"/>
    <w:rsid w:val="00B26EB5"/>
    <w:rsid w:val="00B273E9"/>
    <w:rsid w:val="00B27D0A"/>
    <w:rsid w:val="00B315B0"/>
    <w:rsid w:val="00B320EC"/>
    <w:rsid w:val="00B329FD"/>
    <w:rsid w:val="00B3315D"/>
    <w:rsid w:val="00B335C8"/>
    <w:rsid w:val="00B34657"/>
    <w:rsid w:val="00B34834"/>
    <w:rsid w:val="00B34B34"/>
    <w:rsid w:val="00B34C41"/>
    <w:rsid w:val="00B34C6E"/>
    <w:rsid w:val="00B34DB4"/>
    <w:rsid w:val="00B35185"/>
    <w:rsid w:val="00B35691"/>
    <w:rsid w:val="00B36100"/>
    <w:rsid w:val="00B362D6"/>
    <w:rsid w:val="00B36CF3"/>
    <w:rsid w:val="00B36FCB"/>
    <w:rsid w:val="00B370F2"/>
    <w:rsid w:val="00B3728A"/>
    <w:rsid w:val="00B37D73"/>
    <w:rsid w:val="00B40295"/>
    <w:rsid w:val="00B40587"/>
    <w:rsid w:val="00B40B4D"/>
    <w:rsid w:val="00B416AF"/>
    <w:rsid w:val="00B41B41"/>
    <w:rsid w:val="00B42065"/>
    <w:rsid w:val="00B42E9D"/>
    <w:rsid w:val="00B4314F"/>
    <w:rsid w:val="00B43718"/>
    <w:rsid w:val="00B4488B"/>
    <w:rsid w:val="00B4602B"/>
    <w:rsid w:val="00B4639C"/>
    <w:rsid w:val="00B4677C"/>
    <w:rsid w:val="00B478F4"/>
    <w:rsid w:val="00B47FE2"/>
    <w:rsid w:val="00B510E7"/>
    <w:rsid w:val="00B513A8"/>
    <w:rsid w:val="00B51748"/>
    <w:rsid w:val="00B5218F"/>
    <w:rsid w:val="00B529F6"/>
    <w:rsid w:val="00B52E27"/>
    <w:rsid w:val="00B53574"/>
    <w:rsid w:val="00B53D28"/>
    <w:rsid w:val="00B54793"/>
    <w:rsid w:val="00B547BB"/>
    <w:rsid w:val="00B55DA7"/>
    <w:rsid w:val="00B55FD9"/>
    <w:rsid w:val="00B560A9"/>
    <w:rsid w:val="00B56C6B"/>
    <w:rsid w:val="00B56E1A"/>
    <w:rsid w:val="00B573CE"/>
    <w:rsid w:val="00B57CA9"/>
    <w:rsid w:val="00B57FB8"/>
    <w:rsid w:val="00B6023E"/>
    <w:rsid w:val="00B608DA"/>
    <w:rsid w:val="00B61F4E"/>
    <w:rsid w:val="00B628CF"/>
    <w:rsid w:val="00B6352C"/>
    <w:rsid w:val="00B6365E"/>
    <w:rsid w:val="00B63B23"/>
    <w:rsid w:val="00B63D2E"/>
    <w:rsid w:val="00B63EF0"/>
    <w:rsid w:val="00B63F69"/>
    <w:rsid w:val="00B64FF7"/>
    <w:rsid w:val="00B6557B"/>
    <w:rsid w:val="00B656C0"/>
    <w:rsid w:val="00B65CA5"/>
    <w:rsid w:val="00B65F88"/>
    <w:rsid w:val="00B66175"/>
    <w:rsid w:val="00B661FC"/>
    <w:rsid w:val="00B66364"/>
    <w:rsid w:val="00B66D1C"/>
    <w:rsid w:val="00B66F2B"/>
    <w:rsid w:val="00B671E0"/>
    <w:rsid w:val="00B67C84"/>
    <w:rsid w:val="00B7098D"/>
    <w:rsid w:val="00B7103B"/>
    <w:rsid w:val="00B7221A"/>
    <w:rsid w:val="00B72248"/>
    <w:rsid w:val="00B73990"/>
    <w:rsid w:val="00B7490F"/>
    <w:rsid w:val="00B75CEB"/>
    <w:rsid w:val="00B765A6"/>
    <w:rsid w:val="00B76927"/>
    <w:rsid w:val="00B76EB3"/>
    <w:rsid w:val="00B771B3"/>
    <w:rsid w:val="00B77427"/>
    <w:rsid w:val="00B7749D"/>
    <w:rsid w:val="00B775C7"/>
    <w:rsid w:val="00B805F3"/>
    <w:rsid w:val="00B808CB"/>
    <w:rsid w:val="00B8156C"/>
    <w:rsid w:val="00B81816"/>
    <w:rsid w:val="00B81D17"/>
    <w:rsid w:val="00B828F0"/>
    <w:rsid w:val="00B82EB5"/>
    <w:rsid w:val="00B83377"/>
    <w:rsid w:val="00B83D7E"/>
    <w:rsid w:val="00B8434D"/>
    <w:rsid w:val="00B86085"/>
    <w:rsid w:val="00B862C2"/>
    <w:rsid w:val="00B86373"/>
    <w:rsid w:val="00B864C0"/>
    <w:rsid w:val="00B864D3"/>
    <w:rsid w:val="00B867A6"/>
    <w:rsid w:val="00B873EC"/>
    <w:rsid w:val="00B879FF"/>
    <w:rsid w:val="00B87A40"/>
    <w:rsid w:val="00B87B59"/>
    <w:rsid w:val="00B902C9"/>
    <w:rsid w:val="00B9128B"/>
    <w:rsid w:val="00B9257D"/>
    <w:rsid w:val="00B9361A"/>
    <w:rsid w:val="00B9392A"/>
    <w:rsid w:val="00B941F8"/>
    <w:rsid w:val="00B95170"/>
    <w:rsid w:val="00B95D7C"/>
    <w:rsid w:val="00B96F40"/>
    <w:rsid w:val="00BA0533"/>
    <w:rsid w:val="00BA078A"/>
    <w:rsid w:val="00BA0996"/>
    <w:rsid w:val="00BA1311"/>
    <w:rsid w:val="00BA1684"/>
    <w:rsid w:val="00BA19CD"/>
    <w:rsid w:val="00BA1C66"/>
    <w:rsid w:val="00BA2BA3"/>
    <w:rsid w:val="00BA2C59"/>
    <w:rsid w:val="00BA3702"/>
    <w:rsid w:val="00BA3846"/>
    <w:rsid w:val="00BA3D7F"/>
    <w:rsid w:val="00BA4590"/>
    <w:rsid w:val="00BA549D"/>
    <w:rsid w:val="00BA592E"/>
    <w:rsid w:val="00BA5D64"/>
    <w:rsid w:val="00BA68C4"/>
    <w:rsid w:val="00BA77CE"/>
    <w:rsid w:val="00BB003A"/>
    <w:rsid w:val="00BB11FE"/>
    <w:rsid w:val="00BB1272"/>
    <w:rsid w:val="00BB20B6"/>
    <w:rsid w:val="00BB2439"/>
    <w:rsid w:val="00BB5355"/>
    <w:rsid w:val="00BB598A"/>
    <w:rsid w:val="00BB644C"/>
    <w:rsid w:val="00BB6738"/>
    <w:rsid w:val="00BB759A"/>
    <w:rsid w:val="00BB7EC2"/>
    <w:rsid w:val="00BC1C52"/>
    <w:rsid w:val="00BC2E9C"/>
    <w:rsid w:val="00BC3857"/>
    <w:rsid w:val="00BC3B86"/>
    <w:rsid w:val="00BC3C25"/>
    <w:rsid w:val="00BC42D9"/>
    <w:rsid w:val="00BC431B"/>
    <w:rsid w:val="00BC5829"/>
    <w:rsid w:val="00BC597D"/>
    <w:rsid w:val="00BC5B93"/>
    <w:rsid w:val="00BC5E4F"/>
    <w:rsid w:val="00BC67EC"/>
    <w:rsid w:val="00BC6A57"/>
    <w:rsid w:val="00BC7777"/>
    <w:rsid w:val="00BD0055"/>
    <w:rsid w:val="00BD0AFB"/>
    <w:rsid w:val="00BD0B50"/>
    <w:rsid w:val="00BD284F"/>
    <w:rsid w:val="00BD3043"/>
    <w:rsid w:val="00BD37F7"/>
    <w:rsid w:val="00BD3917"/>
    <w:rsid w:val="00BD3CD6"/>
    <w:rsid w:val="00BD517D"/>
    <w:rsid w:val="00BD5B53"/>
    <w:rsid w:val="00BD649E"/>
    <w:rsid w:val="00BD6825"/>
    <w:rsid w:val="00BD6B5C"/>
    <w:rsid w:val="00BD7644"/>
    <w:rsid w:val="00BD792D"/>
    <w:rsid w:val="00BD7DC9"/>
    <w:rsid w:val="00BE05EF"/>
    <w:rsid w:val="00BE0793"/>
    <w:rsid w:val="00BE167B"/>
    <w:rsid w:val="00BE1735"/>
    <w:rsid w:val="00BE1B8D"/>
    <w:rsid w:val="00BE230B"/>
    <w:rsid w:val="00BE2BF7"/>
    <w:rsid w:val="00BE33E1"/>
    <w:rsid w:val="00BE34DA"/>
    <w:rsid w:val="00BE3E3E"/>
    <w:rsid w:val="00BE4A84"/>
    <w:rsid w:val="00BE5A10"/>
    <w:rsid w:val="00BE5E69"/>
    <w:rsid w:val="00BE5F16"/>
    <w:rsid w:val="00BE6056"/>
    <w:rsid w:val="00BE6351"/>
    <w:rsid w:val="00BE6D83"/>
    <w:rsid w:val="00BE6E2D"/>
    <w:rsid w:val="00BE6E2F"/>
    <w:rsid w:val="00BE74E6"/>
    <w:rsid w:val="00BE7F28"/>
    <w:rsid w:val="00BE7F92"/>
    <w:rsid w:val="00BF0208"/>
    <w:rsid w:val="00BF03DB"/>
    <w:rsid w:val="00BF0891"/>
    <w:rsid w:val="00BF0B79"/>
    <w:rsid w:val="00BF0C1B"/>
    <w:rsid w:val="00BF13AA"/>
    <w:rsid w:val="00BF2220"/>
    <w:rsid w:val="00BF22B6"/>
    <w:rsid w:val="00BF31F8"/>
    <w:rsid w:val="00BF32C1"/>
    <w:rsid w:val="00BF36AC"/>
    <w:rsid w:val="00BF4059"/>
    <w:rsid w:val="00BF43C7"/>
    <w:rsid w:val="00BF45BE"/>
    <w:rsid w:val="00BF4E9D"/>
    <w:rsid w:val="00BF52B4"/>
    <w:rsid w:val="00BF59AA"/>
    <w:rsid w:val="00BF5E45"/>
    <w:rsid w:val="00BF5F64"/>
    <w:rsid w:val="00BF6652"/>
    <w:rsid w:val="00BF66E2"/>
    <w:rsid w:val="00BF6832"/>
    <w:rsid w:val="00BF68FB"/>
    <w:rsid w:val="00BF6B47"/>
    <w:rsid w:val="00BF7340"/>
    <w:rsid w:val="00BF73A5"/>
    <w:rsid w:val="00BF7754"/>
    <w:rsid w:val="00BF7AA4"/>
    <w:rsid w:val="00BF7BAE"/>
    <w:rsid w:val="00BF7D95"/>
    <w:rsid w:val="00BF7F90"/>
    <w:rsid w:val="00C00391"/>
    <w:rsid w:val="00C00456"/>
    <w:rsid w:val="00C0096C"/>
    <w:rsid w:val="00C017BD"/>
    <w:rsid w:val="00C01AC8"/>
    <w:rsid w:val="00C01B34"/>
    <w:rsid w:val="00C01F64"/>
    <w:rsid w:val="00C02290"/>
    <w:rsid w:val="00C02457"/>
    <w:rsid w:val="00C02590"/>
    <w:rsid w:val="00C02693"/>
    <w:rsid w:val="00C02E0A"/>
    <w:rsid w:val="00C0488D"/>
    <w:rsid w:val="00C04FAE"/>
    <w:rsid w:val="00C06827"/>
    <w:rsid w:val="00C0719D"/>
    <w:rsid w:val="00C074B1"/>
    <w:rsid w:val="00C10681"/>
    <w:rsid w:val="00C10C27"/>
    <w:rsid w:val="00C11815"/>
    <w:rsid w:val="00C11AE5"/>
    <w:rsid w:val="00C11C2D"/>
    <w:rsid w:val="00C11C9D"/>
    <w:rsid w:val="00C11E46"/>
    <w:rsid w:val="00C11E4C"/>
    <w:rsid w:val="00C12459"/>
    <w:rsid w:val="00C1273F"/>
    <w:rsid w:val="00C149EC"/>
    <w:rsid w:val="00C14DD8"/>
    <w:rsid w:val="00C15743"/>
    <w:rsid w:val="00C1580B"/>
    <w:rsid w:val="00C15FD7"/>
    <w:rsid w:val="00C1616D"/>
    <w:rsid w:val="00C1754C"/>
    <w:rsid w:val="00C2040C"/>
    <w:rsid w:val="00C20580"/>
    <w:rsid w:val="00C215B2"/>
    <w:rsid w:val="00C21B99"/>
    <w:rsid w:val="00C22B0B"/>
    <w:rsid w:val="00C22C7F"/>
    <w:rsid w:val="00C22D45"/>
    <w:rsid w:val="00C233BB"/>
    <w:rsid w:val="00C23FBF"/>
    <w:rsid w:val="00C240EE"/>
    <w:rsid w:val="00C24475"/>
    <w:rsid w:val="00C244B4"/>
    <w:rsid w:val="00C250F8"/>
    <w:rsid w:val="00C25A0C"/>
    <w:rsid w:val="00C25DB4"/>
    <w:rsid w:val="00C26026"/>
    <w:rsid w:val="00C261A2"/>
    <w:rsid w:val="00C2691D"/>
    <w:rsid w:val="00C2777E"/>
    <w:rsid w:val="00C27DA9"/>
    <w:rsid w:val="00C3034C"/>
    <w:rsid w:val="00C309F8"/>
    <w:rsid w:val="00C30AAA"/>
    <w:rsid w:val="00C3234B"/>
    <w:rsid w:val="00C32D5E"/>
    <w:rsid w:val="00C334C6"/>
    <w:rsid w:val="00C3466E"/>
    <w:rsid w:val="00C35B91"/>
    <w:rsid w:val="00C361E6"/>
    <w:rsid w:val="00C36376"/>
    <w:rsid w:val="00C3666F"/>
    <w:rsid w:val="00C36DCB"/>
    <w:rsid w:val="00C370A0"/>
    <w:rsid w:val="00C401BF"/>
    <w:rsid w:val="00C41895"/>
    <w:rsid w:val="00C41914"/>
    <w:rsid w:val="00C42843"/>
    <w:rsid w:val="00C43334"/>
    <w:rsid w:val="00C446D8"/>
    <w:rsid w:val="00C4472C"/>
    <w:rsid w:val="00C44B51"/>
    <w:rsid w:val="00C44C62"/>
    <w:rsid w:val="00C44D25"/>
    <w:rsid w:val="00C44E67"/>
    <w:rsid w:val="00C45806"/>
    <w:rsid w:val="00C45B07"/>
    <w:rsid w:val="00C45D90"/>
    <w:rsid w:val="00C45DBB"/>
    <w:rsid w:val="00C45DED"/>
    <w:rsid w:val="00C460DB"/>
    <w:rsid w:val="00C47638"/>
    <w:rsid w:val="00C504CF"/>
    <w:rsid w:val="00C50E06"/>
    <w:rsid w:val="00C50FD1"/>
    <w:rsid w:val="00C513FE"/>
    <w:rsid w:val="00C5259D"/>
    <w:rsid w:val="00C53386"/>
    <w:rsid w:val="00C5344E"/>
    <w:rsid w:val="00C5511E"/>
    <w:rsid w:val="00C5536D"/>
    <w:rsid w:val="00C55706"/>
    <w:rsid w:val="00C55A13"/>
    <w:rsid w:val="00C55AFD"/>
    <w:rsid w:val="00C55C2B"/>
    <w:rsid w:val="00C55F18"/>
    <w:rsid w:val="00C5671A"/>
    <w:rsid w:val="00C57198"/>
    <w:rsid w:val="00C605A6"/>
    <w:rsid w:val="00C606D8"/>
    <w:rsid w:val="00C6077E"/>
    <w:rsid w:val="00C61967"/>
    <w:rsid w:val="00C62686"/>
    <w:rsid w:val="00C63CAE"/>
    <w:rsid w:val="00C65196"/>
    <w:rsid w:val="00C657CB"/>
    <w:rsid w:val="00C67471"/>
    <w:rsid w:val="00C67540"/>
    <w:rsid w:val="00C679ED"/>
    <w:rsid w:val="00C71DCB"/>
    <w:rsid w:val="00C72172"/>
    <w:rsid w:val="00C73697"/>
    <w:rsid w:val="00C7376B"/>
    <w:rsid w:val="00C73834"/>
    <w:rsid w:val="00C739A3"/>
    <w:rsid w:val="00C7400A"/>
    <w:rsid w:val="00C747D1"/>
    <w:rsid w:val="00C7499D"/>
    <w:rsid w:val="00C74BB7"/>
    <w:rsid w:val="00C75529"/>
    <w:rsid w:val="00C75B11"/>
    <w:rsid w:val="00C76279"/>
    <w:rsid w:val="00C76974"/>
    <w:rsid w:val="00C769FC"/>
    <w:rsid w:val="00C76B43"/>
    <w:rsid w:val="00C76E6A"/>
    <w:rsid w:val="00C77009"/>
    <w:rsid w:val="00C77A44"/>
    <w:rsid w:val="00C77B89"/>
    <w:rsid w:val="00C80E19"/>
    <w:rsid w:val="00C8176B"/>
    <w:rsid w:val="00C818A2"/>
    <w:rsid w:val="00C81FAE"/>
    <w:rsid w:val="00C82479"/>
    <w:rsid w:val="00C839FA"/>
    <w:rsid w:val="00C847D6"/>
    <w:rsid w:val="00C84B4A"/>
    <w:rsid w:val="00C8589E"/>
    <w:rsid w:val="00C85DFD"/>
    <w:rsid w:val="00C860D5"/>
    <w:rsid w:val="00C86441"/>
    <w:rsid w:val="00C86FBA"/>
    <w:rsid w:val="00C90AEF"/>
    <w:rsid w:val="00C90B4B"/>
    <w:rsid w:val="00C91E90"/>
    <w:rsid w:val="00C9216F"/>
    <w:rsid w:val="00C9249C"/>
    <w:rsid w:val="00C9253C"/>
    <w:rsid w:val="00C92A96"/>
    <w:rsid w:val="00C92BCE"/>
    <w:rsid w:val="00C94077"/>
    <w:rsid w:val="00C94DB7"/>
    <w:rsid w:val="00C9503B"/>
    <w:rsid w:val="00C9512B"/>
    <w:rsid w:val="00C9544A"/>
    <w:rsid w:val="00C95B4B"/>
    <w:rsid w:val="00C95FBE"/>
    <w:rsid w:val="00C96E0B"/>
    <w:rsid w:val="00C97B05"/>
    <w:rsid w:val="00CA0166"/>
    <w:rsid w:val="00CA0DD2"/>
    <w:rsid w:val="00CA0FD3"/>
    <w:rsid w:val="00CA1B83"/>
    <w:rsid w:val="00CA1E1E"/>
    <w:rsid w:val="00CA1EAF"/>
    <w:rsid w:val="00CA26FC"/>
    <w:rsid w:val="00CA270C"/>
    <w:rsid w:val="00CA35B0"/>
    <w:rsid w:val="00CA3A03"/>
    <w:rsid w:val="00CA446D"/>
    <w:rsid w:val="00CA45B7"/>
    <w:rsid w:val="00CA4E73"/>
    <w:rsid w:val="00CA564D"/>
    <w:rsid w:val="00CA5BCE"/>
    <w:rsid w:val="00CA5C1F"/>
    <w:rsid w:val="00CA5CFA"/>
    <w:rsid w:val="00CA62CD"/>
    <w:rsid w:val="00CA62EA"/>
    <w:rsid w:val="00CA68D0"/>
    <w:rsid w:val="00CA7116"/>
    <w:rsid w:val="00CA75BC"/>
    <w:rsid w:val="00CA77E7"/>
    <w:rsid w:val="00CB01D3"/>
    <w:rsid w:val="00CB03EC"/>
    <w:rsid w:val="00CB0947"/>
    <w:rsid w:val="00CB0F58"/>
    <w:rsid w:val="00CB1231"/>
    <w:rsid w:val="00CB14CC"/>
    <w:rsid w:val="00CB158F"/>
    <w:rsid w:val="00CB2238"/>
    <w:rsid w:val="00CB24B6"/>
    <w:rsid w:val="00CB3334"/>
    <w:rsid w:val="00CB3F4F"/>
    <w:rsid w:val="00CB41FE"/>
    <w:rsid w:val="00CB4522"/>
    <w:rsid w:val="00CB49F9"/>
    <w:rsid w:val="00CB4AFE"/>
    <w:rsid w:val="00CB4D3A"/>
    <w:rsid w:val="00CB4D41"/>
    <w:rsid w:val="00CB510C"/>
    <w:rsid w:val="00CB58D5"/>
    <w:rsid w:val="00CB6B68"/>
    <w:rsid w:val="00CB6EB0"/>
    <w:rsid w:val="00CC14FD"/>
    <w:rsid w:val="00CC155C"/>
    <w:rsid w:val="00CC1765"/>
    <w:rsid w:val="00CC1EDB"/>
    <w:rsid w:val="00CC331B"/>
    <w:rsid w:val="00CC4619"/>
    <w:rsid w:val="00CC475E"/>
    <w:rsid w:val="00CC5B26"/>
    <w:rsid w:val="00CC63FA"/>
    <w:rsid w:val="00CC66BE"/>
    <w:rsid w:val="00CC6CEC"/>
    <w:rsid w:val="00CC71E0"/>
    <w:rsid w:val="00CC73C7"/>
    <w:rsid w:val="00CC79F8"/>
    <w:rsid w:val="00CC7C67"/>
    <w:rsid w:val="00CD12A0"/>
    <w:rsid w:val="00CD1FC7"/>
    <w:rsid w:val="00CD25FF"/>
    <w:rsid w:val="00CD427E"/>
    <w:rsid w:val="00CD42BE"/>
    <w:rsid w:val="00CD489E"/>
    <w:rsid w:val="00CD4D51"/>
    <w:rsid w:val="00CD4E92"/>
    <w:rsid w:val="00CD5B53"/>
    <w:rsid w:val="00CD5F1D"/>
    <w:rsid w:val="00CD6BE6"/>
    <w:rsid w:val="00CD7155"/>
    <w:rsid w:val="00CD7475"/>
    <w:rsid w:val="00CD7AB2"/>
    <w:rsid w:val="00CE0871"/>
    <w:rsid w:val="00CE0BA6"/>
    <w:rsid w:val="00CE0DB9"/>
    <w:rsid w:val="00CE0F50"/>
    <w:rsid w:val="00CE1A85"/>
    <w:rsid w:val="00CE1F99"/>
    <w:rsid w:val="00CE2070"/>
    <w:rsid w:val="00CE39AA"/>
    <w:rsid w:val="00CE464B"/>
    <w:rsid w:val="00CE4804"/>
    <w:rsid w:val="00CE4C19"/>
    <w:rsid w:val="00CE58C4"/>
    <w:rsid w:val="00CE62B7"/>
    <w:rsid w:val="00CE6DE2"/>
    <w:rsid w:val="00CE7CCC"/>
    <w:rsid w:val="00CF01C4"/>
    <w:rsid w:val="00CF0DF2"/>
    <w:rsid w:val="00CF3E48"/>
    <w:rsid w:val="00CF4F51"/>
    <w:rsid w:val="00CF513C"/>
    <w:rsid w:val="00CF5BA2"/>
    <w:rsid w:val="00CF611F"/>
    <w:rsid w:val="00CF6ADA"/>
    <w:rsid w:val="00CF74D6"/>
    <w:rsid w:val="00CF7CC3"/>
    <w:rsid w:val="00D01DFF"/>
    <w:rsid w:val="00D01EFE"/>
    <w:rsid w:val="00D029D0"/>
    <w:rsid w:val="00D03296"/>
    <w:rsid w:val="00D0376E"/>
    <w:rsid w:val="00D043DA"/>
    <w:rsid w:val="00D04ECF"/>
    <w:rsid w:val="00D056C5"/>
    <w:rsid w:val="00D061A1"/>
    <w:rsid w:val="00D06310"/>
    <w:rsid w:val="00D06686"/>
    <w:rsid w:val="00D07484"/>
    <w:rsid w:val="00D10DCF"/>
    <w:rsid w:val="00D124E2"/>
    <w:rsid w:val="00D12769"/>
    <w:rsid w:val="00D13230"/>
    <w:rsid w:val="00D13492"/>
    <w:rsid w:val="00D134BA"/>
    <w:rsid w:val="00D145B2"/>
    <w:rsid w:val="00D14E3F"/>
    <w:rsid w:val="00D15766"/>
    <w:rsid w:val="00D159C1"/>
    <w:rsid w:val="00D17AD8"/>
    <w:rsid w:val="00D20108"/>
    <w:rsid w:val="00D21059"/>
    <w:rsid w:val="00D216AF"/>
    <w:rsid w:val="00D21F3E"/>
    <w:rsid w:val="00D22A4D"/>
    <w:rsid w:val="00D22D4C"/>
    <w:rsid w:val="00D232FA"/>
    <w:rsid w:val="00D23771"/>
    <w:rsid w:val="00D23EAA"/>
    <w:rsid w:val="00D2444E"/>
    <w:rsid w:val="00D25A07"/>
    <w:rsid w:val="00D25AE4"/>
    <w:rsid w:val="00D26A54"/>
    <w:rsid w:val="00D2730A"/>
    <w:rsid w:val="00D27C67"/>
    <w:rsid w:val="00D30063"/>
    <w:rsid w:val="00D3076E"/>
    <w:rsid w:val="00D30918"/>
    <w:rsid w:val="00D3101F"/>
    <w:rsid w:val="00D31F1A"/>
    <w:rsid w:val="00D323A1"/>
    <w:rsid w:val="00D327A4"/>
    <w:rsid w:val="00D32ECF"/>
    <w:rsid w:val="00D332EB"/>
    <w:rsid w:val="00D34433"/>
    <w:rsid w:val="00D34834"/>
    <w:rsid w:val="00D354BD"/>
    <w:rsid w:val="00D35D98"/>
    <w:rsid w:val="00D36057"/>
    <w:rsid w:val="00D36876"/>
    <w:rsid w:val="00D37447"/>
    <w:rsid w:val="00D408AF"/>
    <w:rsid w:val="00D41F25"/>
    <w:rsid w:val="00D42224"/>
    <w:rsid w:val="00D43A3A"/>
    <w:rsid w:val="00D44566"/>
    <w:rsid w:val="00D446EB"/>
    <w:rsid w:val="00D44D86"/>
    <w:rsid w:val="00D45294"/>
    <w:rsid w:val="00D458F2"/>
    <w:rsid w:val="00D47984"/>
    <w:rsid w:val="00D47FB4"/>
    <w:rsid w:val="00D509DE"/>
    <w:rsid w:val="00D50E0C"/>
    <w:rsid w:val="00D5138A"/>
    <w:rsid w:val="00D51FF7"/>
    <w:rsid w:val="00D5208F"/>
    <w:rsid w:val="00D53443"/>
    <w:rsid w:val="00D539DC"/>
    <w:rsid w:val="00D53E77"/>
    <w:rsid w:val="00D53FAD"/>
    <w:rsid w:val="00D5449F"/>
    <w:rsid w:val="00D548EB"/>
    <w:rsid w:val="00D55852"/>
    <w:rsid w:val="00D55C26"/>
    <w:rsid w:val="00D55DDB"/>
    <w:rsid w:val="00D56D19"/>
    <w:rsid w:val="00D57487"/>
    <w:rsid w:val="00D576D8"/>
    <w:rsid w:val="00D57712"/>
    <w:rsid w:val="00D57BC0"/>
    <w:rsid w:val="00D60B89"/>
    <w:rsid w:val="00D60BCA"/>
    <w:rsid w:val="00D60EFA"/>
    <w:rsid w:val="00D61402"/>
    <w:rsid w:val="00D61B9E"/>
    <w:rsid w:val="00D62682"/>
    <w:rsid w:val="00D62AC7"/>
    <w:rsid w:val="00D63588"/>
    <w:rsid w:val="00D63A6E"/>
    <w:rsid w:val="00D640F4"/>
    <w:rsid w:val="00D64314"/>
    <w:rsid w:val="00D6458F"/>
    <w:rsid w:val="00D647F8"/>
    <w:rsid w:val="00D65253"/>
    <w:rsid w:val="00D65BFA"/>
    <w:rsid w:val="00D6672C"/>
    <w:rsid w:val="00D66AF8"/>
    <w:rsid w:val="00D676E4"/>
    <w:rsid w:val="00D67F10"/>
    <w:rsid w:val="00D70257"/>
    <w:rsid w:val="00D7030C"/>
    <w:rsid w:val="00D70F24"/>
    <w:rsid w:val="00D712F3"/>
    <w:rsid w:val="00D71CB9"/>
    <w:rsid w:val="00D72147"/>
    <w:rsid w:val="00D72701"/>
    <w:rsid w:val="00D72D6A"/>
    <w:rsid w:val="00D7341B"/>
    <w:rsid w:val="00D767C5"/>
    <w:rsid w:val="00D777EE"/>
    <w:rsid w:val="00D77B44"/>
    <w:rsid w:val="00D77EA1"/>
    <w:rsid w:val="00D80359"/>
    <w:rsid w:val="00D808C2"/>
    <w:rsid w:val="00D80D32"/>
    <w:rsid w:val="00D81024"/>
    <w:rsid w:val="00D81D82"/>
    <w:rsid w:val="00D81D8D"/>
    <w:rsid w:val="00D8227C"/>
    <w:rsid w:val="00D8313D"/>
    <w:rsid w:val="00D83465"/>
    <w:rsid w:val="00D83921"/>
    <w:rsid w:val="00D848D2"/>
    <w:rsid w:val="00D84A41"/>
    <w:rsid w:val="00D84A6A"/>
    <w:rsid w:val="00D84DB6"/>
    <w:rsid w:val="00D85416"/>
    <w:rsid w:val="00D855FE"/>
    <w:rsid w:val="00D8568F"/>
    <w:rsid w:val="00D85C9F"/>
    <w:rsid w:val="00D85DED"/>
    <w:rsid w:val="00D85EB1"/>
    <w:rsid w:val="00D85EC4"/>
    <w:rsid w:val="00D87683"/>
    <w:rsid w:val="00D87D15"/>
    <w:rsid w:val="00D90280"/>
    <w:rsid w:val="00D90766"/>
    <w:rsid w:val="00D907D7"/>
    <w:rsid w:val="00D90C6D"/>
    <w:rsid w:val="00D90FEB"/>
    <w:rsid w:val="00D915D8"/>
    <w:rsid w:val="00D91695"/>
    <w:rsid w:val="00D91FA1"/>
    <w:rsid w:val="00D920A6"/>
    <w:rsid w:val="00D9331E"/>
    <w:rsid w:val="00D93BAD"/>
    <w:rsid w:val="00D941AB"/>
    <w:rsid w:val="00D94A40"/>
    <w:rsid w:val="00D954F5"/>
    <w:rsid w:val="00D9581D"/>
    <w:rsid w:val="00D96577"/>
    <w:rsid w:val="00D96C9A"/>
    <w:rsid w:val="00D97E0F"/>
    <w:rsid w:val="00DA072B"/>
    <w:rsid w:val="00DA0795"/>
    <w:rsid w:val="00DA0F58"/>
    <w:rsid w:val="00DA1B03"/>
    <w:rsid w:val="00DA1BA6"/>
    <w:rsid w:val="00DA31FD"/>
    <w:rsid w:val="00DA36FB"/>
    <w:rsid w:val="00DA39B7"/>
    <w:rsid w:val="00DA423F"/>
    <w:rsid w:val="00DA46D8"/>
    <w:rsid w:val="00DA494E"/>
    <w:rsid w:val="00DA4C15"/>
    <w:rsid w:val="00DA5966"/>
    <w:rsid w:val="00DA5CD4"/>
    <w:rsid w:val="00DA5E38"/>
    <w:rsid w:val="00DA6EA2"/>
    <w:rsid w:val="00DA7476"/>
    <w:rsid w:val="00DB0719"/>
    <w:rsid w:val="00DB0AE3"/>
    <w:rsid w:val="00DB0C15"/>
    <w:rsid w:val="00DB118B"/>
    <w:rsid w:val="00DB25D1"/>
    <w:rsid w:val="00DB27B9"/>
    <w:rsid w:val="00DB2952"/>
    <w:rsid w:val="00DB3133"/>
    <w:rsid w:val="00DB336B"/>
    <w:rsid w:val="00DB37B1"/>
    <w:rsid w:val="00DB43A5"/>
    <w:rsid w:val="00DB4445"/>
    <w:rsid w:val="00DB5D6B"/>
    <w:rsid w:val="00DB5EB1"/>
    <w:rsid w:val="00DB6581"/>
    <w:rsid w:val="00DB7866"/>
    <w:rsid w:val="00DC0966"/>
    <w:rsid w:val="00DC0A82"/>
    <w:rsid w:val="00DC0D5C"/>
    <w:rsid w:val="00DC11C3"/>
    <w:rsid w:val="00DC2243"/>
    <w:rsid w:val="00DC25A8"/>
    <w:rsid w:val="00DC2BAF"/>
    <w:rsid w:val="00DC348B"/>
    <w:rsid w:val="00DC34F5"/>
    <w:rsid w:val="00DC5472"/>
    <w:rsid w:val="00DC5AD6"/>
    <w:rsid w:val="00DC5B84"/>
    <w:rsid w:val="00DC6250"/>
    <w:rsid w:val="00DC6327"/>
    <w:rsid w:val="00DD031C"/>
    <w:rsid w:val="00DD0563"/>
    <w:rsid w:val="00DD08D5"/>
    <w:rsid w:val="00DD097F"/>
    <w:rsid w:val="00DD0A6B"/>
    <w:rsid w:val="00DD13F1"/>
    <w:rsid w:val="00DD18B6"/>
    <w:rsid w:val="00DD1ACB"/>
    <w:rsid w:val="00DD2435"/>
    <w:rsid w:val="00DD3CBA"/>
    <w:rsid w:val="00DD46B4"/>
    <w:rsid w:val="00DD4EB9"/>
    <w:rsid w:val="00DD70C8"/>
    <w:rsid w:val="00DD76CF"/>
    <w:rsid w:val="00DD7BB7"/>
    <w:rsid w:val="00DD7DE1"/>
    <w:rsid w:val="00DE07BB"/>
    <w:rsid w:val="00DE0AEB"/>
    <w:rsid w:val="00DE0B52"/>
    <w:rsid w:val="00DE0B7D"/>
    <w:rsid w:val="00DE1306"/>
    <w:rsid w:val="00DE1DB7"/>
    <w:rsid w:val="00DE1DF1"/>
    <w:rsid w:val="00DE32B1"/>
    <w:rsid w:val="00DE3354"/>
    <w:rsid w:val="00DE3662"/>
    <w:rsid w:val="00DE3C53"/>
    <w:rsid w:val="00DE4833"/>
    <w:rsid w:val="00DE4A4F"/>
    <w:rsid w:val="00DE4EB8"/>
    <w:rsid w:val="00DE5590"/>
    <w:rsid w:val="00DE57C7"/>
    <w:rsid w:val="00DE5A80"/>
    <w:rsid w:val="00DE5DFB"/>
    <w:rsid w:val="00DE5E2C"/>
    <w:rsid w:val="00DE669A"/>
    <w:rsid w:val="00DE7141"/>
    <w:rsid w:val="00DE73E0"/>
    <w:rsid w:val="00DE75A5"/>
    <w:rsid w:val="00DE7978"/>
    <w:rsid w:val="00DF0CE3"/>
    <w:rsid w:val="00DF1A94"/>
    <w:rsid w:val="00DF1CD5"/>
    <w:rsid w:val="00DF1E76"/>
    <w:rsid w:val="00DF23D7"/>
    <w:rsid w:val="00DF268E"/>
    <w:rsid w:val="00DF27F4"/>
    <w:rsid w:val="00DF2867"/>
    <w:rsid w:val="00DF2C5E"/>
    <w:rsid w:val="00DF3074"/>
    <w:rsid w:val="00DF4C4B"/>
    <w:rsid w:val="00DF4E6C"/>
    <w:rsid w:val="00DF5EA7"/>
    <w:rsid w:val="00DF68FE"/>
    <w:rsid w:val="00DF690E"/>
    <w:rsid w:val="00DF772C"/>
    <w:rsid w:val="00DF77EB"/>
    <w:rsid w:val="00DF7B53"/>
    <w:rsid w:val="00DF7BAE"/>
    <w:rsid w:val="00DF7D9A"/>
    <w:rsid w:val="00E00299"/>
    <w:rsid w:val="00E025D9"/>
    <w:rsid w:val="00E03120"/>
    <w:rsid w:val="00E033BC"/>
    <w:rsid w:val="00E04313"/>
    <w:rsid w:val="00E047F8"/>
    <w:rsid w:val="00E0497A"/>
    <w:rsid w:val="00E04FE4"/>
    <w:rsid w:val="00E051E0"/>
    <w:rsid w:val="00E0563F"/>
    <w:rsid w:val="00E05716"/>
    <w:rsid w:val="00E06067"/>
    <w:rsid w:val="00E06597"/>
    <w:rsid w:val="00E06A43"/>
    <w:rsid w:val="00E06D8F"/>
    <w:rsid w:val="00E07665"/>
    <w:rsid w:val="00E07B47"/>
    <w:rsid w:val="00E07F0E"/>
    <w:rsid w:val="00E103D0"/>
    <w:rsid w:val="00E105A6"/>
    <w:rsid w:val="00E1068E"/>
    <w:rsid w:val="00E10838"/>
    <w:rsid w:val="00E10A59"/>
    <w:rsid w:val="00E113A7"/>
    <w:rsid w:val="00E1155A"/>
    <w:rsid w:val="00E11ADF"/>
    <w:rsid w:val="00E12187"/>
    <w:rsid w:val="00E123AB"/>
    <w:rsid w:val="00E12463"/>
    <w:rsid w:val="00E1258C"/>
    <w:rsid w:val="00E1267B"/>
    <w:rsid w:val="00E127DC"/>
    <w:rsid w:val="00E12CD5"/>
    <w:rsid w:val="00E1383A"/>
    <w:rsid w:val="00E13A2F"/>
    <w:rsid w:val="00E14302"/>
    <w:rsid w:val="00E14B81"/>
    <w:rsid w:val="00E15C82"/>
    <w:rsid w:val="00E15CED"/>
    <w:rsid w:val="00E15DC9"/>
    <w:rsid w:val="00E15E78"/>
    <w:rsid w:val="00E15EB5"/>
    <w:rsid w:val="00E167C8"/>
    <w:rsid w:val="00E16923"/>
    <w:rsid w:val="00E16C29"/>
    <w:rsid w:val="00E16C87"/>
    <w:rsid w:val="00E16FE0"/>
    <w:rsid w:val="00E17675"/>
    <w:rsid w:val="00E17960"/>
    <w:rsid w:val="00E17F83"/>
    <w:rsid w:val="00E20271"/>
    <w:rsid w:val="00E20AB6"/>
    <w:rsid w:val="00E20E30"/>
    <w:rsid w:val="00E212B3"/>
    <w:rsid w:val="00E214D4"/>
    <w:rsid w:val="00E2297E"/>
    <w:rsid w:val="00E231AF"/>
    <w:rsid w:val="00E2351D"/>
    <w:rsid w:val="00E23D55"/>
    <w:rsid w:val="00E23EEB"/>
    <w:rsid w:val="00E24740"/>
    <w:rsid w:val="00E24CD9"/>
    <w:rsid w:val="00E25296"/>
    <w:rsid w:val="00E253FB"/>
    <w:rsid w:val="00E2570A"/>
    <w:rsid w:val="00E2638A"/>
    <w:rsid w:val="00E26C7B"/>
    <w:rsid w:val="00E27D60"/>
    <w:rsid w:val="00E30385"/>
    <w:rsid w:val="00E3046F"/>
    <w:rsid w:val="00E31D1A"/>
    <w:rsid w:val="00E31ECF"/>
    <w:rsid w:val="00E32025"/>
    <w:rsid w:val="00E32CEF"/>
    <w:rsid w:val="00E33404"/>
    <w:rsid w:val="00E341E6"/>
    <w:rsid w:val="00E34420"/>
    <w:rsid w:val="00E34EDF"/>
    <w:rsid w:val="00E3538B"/>
    <w:rsid w:val="00E35947"/>
    <w:rsid w:val="00E35FDD"/>
    <w:rsid w:val="00E37021"/>
    <w:rsid w:val="00E3789A"/>
    <w:rsid w:val="00E40A75"/>
    <w:rsid w:val="00E40B89"/>
    <w:rsid w:val="00E410D7"/>
    <w:rsid w:val="00E410EA"/>
    <w:rsid w:val="00E414D1"/>
    <w:rsid w:val="00E416FF"/>
    <w:rsid w:val="00E4268B"/>
    <w:rsid w:val="00E427A6"/>
    <w:rsid w:val="00E42A3D"/>
    <w:rsid w:val="00E42DA6"/>
    <w:rsid w:val="00E4320A"/>
    <w:rsid w:val="00E43332"/>
    <w:rsid w:val="00E43C7E"/>
    <w:rsid w:val="00E444A2"/>
    <w:rsid w:val="00E462A6"/>
    <w:rsid w:val="00E4636F"/>
    <w:rsid w:val="00E4753B"/>
    <w:rsid w:val="00E4785E"/>
    <w:rsid w:val="00E478CB"/>
    <w:rsid w:val="00E47C85"/>
    <w:rsid w:val="00E47E9F"/>
    <w:rsid w:val="00E5000A"/>
    <w:rsid w:val="00E51276"/>
    <w:rsid w:val="00E518CD"/>
    <w:rsid w:val="00E51948"/>
    <w:rsid w:val="00E52126"/>
    <w:rsid w:val="00E52869"/>
    <w:rsid w:val="00E52A21"/>
    <w:rsid w:val="00E53356"/>
    <w:rsid w:val="00E53BC5"/>
    <w:rsid w:val="00E53DCF"/>
    <w:rsid w:val="00E543B5"/>
    <w:rsid w:val="00E54B6C"/>
    <w:rsid w:val="00E55B79"/>
    <w:rsid w:val="00E55DF2"/>
    <w:rsid w:val="00E55F36"/>
    <w:rsid w:val="00E56022"/>
    <w:rsid w:val="00E56FA8"/>
    <w:rsid w:val="00E57600"/>
    <w:rsid w:val="00E57A90"/>
    <w:rsid w:val="00E60044"/>
    <w:rsid w:val="00E60516"/>
    <w:rsid w:val="00E6064F"/>
    <w:rsid w:val="00E61027"/>
    <w:rsid w:val="00E611A6"/>
    <w:rsid w:val="00E616E0"/>
    <w:rsid w:val="00E61AB2"/>
    <w:rsid w:val="00E6202C"/>
    <w:rsid w:val="00E62642"/>
    <w:rsid w:val="00E63567"/>
    <w:rsid w:val="00E641CC"/>
    <w:rsid w:val="00E64A90"/>
    <w:rsid w:val="00E64CBD"/>
    <w:rsid w:val="00E64EE4"/>
    <w:rsid w:val="00E65ED2"/>
    <w:rsid w:val="00E65F66"/>
    <w:rsid w:val="00E66228"/>
    <w:rsid w:val="00E66C70"/>
    <w:rsid w:val="00E673EC"/>
    <w:rsid w:val="00E67A1B"/>
    <w:rsid w:val="00E67D31"/>
    <w:rsid w:val="00E67F24"/>
    <w:rsid w:val="00E70935"/>
    <w:rsid w:val="00E70F9C"/>
    <w:rsid w:val="00E7161E"/>
    <w:rsid w:val="00E71F32"/>
    <w:rsid w:val="00E73867"/>
    <w:rsid w:val="00E73A34"/>
    <w:rsid w:val="00E73B7D"/>
    <w:rsid w:val="00E73E3A"/>
    <w:rsid w:val="00E73F44"/>
    <w:rsid w:val="00E742B8"/>
    <w:rsid w:val="00E74CCC"/>
    <w:rsid w:val="00E74E9B"/>
    <w:rsid w:val="00E75697"/>
    <w:rsid w:val="00E75F21"/>
    <w:rsid w:val="00E768DB"/>
    <w:rsid w:val="00E769AC"/>
    <w:rsid w:val="00E76C4A"/>
    <w:rsid w:val="00E770E6"/>
    <w:rsid w:val="00E771E1"/>
    <w:rsid w:val="00E7795C"/>
    <w:rsid w:val="00E8003B"/>
    <w:rsid w:val="00E806F3"/>
    <w:rsid w:val="00E80E6F"/>
    <w:rsid w:val="00E810AB"/>
    <w:rsid w:val="00E81253"/>
    <w:rsid w:val="00E813AB"/>
    <w:rsid w:val="00E81439"/>
    <w:rsid w:val="00E817B9"/>
    <w:rsid w:val="00E81D04"/>
    <w:rsid w:val="00E82462"/>
    <w:rsid w:val="00E825C1"/>
    <w:rsid w:val="00E83006"/>
    <w:rsid w:val="00E8303D"/>
    <w:rsid w:val="00E8479B"/>
    <w:rsid w:val="00E8495A"/>
    <w:rsid w:val="00E852E9"/>
    <w:rsid w:val="00E8532B"/>
    <w:rsid w:val="00E854F9"/>
    <w:rsid w:val="00E85647"/>
    <w:rsid w:val="00E85EDC"/>
    <w:rsid w:val="00E867CE"/>
    <w:rsid w:val="00E86CBA"/>
    <w:rsid w:val="00E9030C"/>
    <w:rsid w:val="00E91C6C"/>
    <w:rsid w:val="00E927CE"/>
    <w:rsid w:val="00E92D0E"/>
    <w:rsid w:val="00E931B7"/>
    <w:rsid w:val="00E93DBD"/>
    <w:rsid w:val="00E94012"/>
    <w:rsid w:val="00E94865"/>
    <w:rsid w:val="00E949B5"/>
    <w:rsid w:val="00E949E2"/>
    <w:rsid w:val="00E9583F"/>
    <w:rsid w:val="00E95B86"/>
    <w:rsid w:val="00E95D5A"/>
    <w:rsid w:val="00E95E1F"/>
    <w:rsid w:val="00E963E2"/>
    <w:rsid w:val="00E96584"/>
    <w:rsid w:val="00E96AEB"/>
    <w:rsid w:val="00E96C9B"/>
    <w:rsid w:val="00E96E06"/>
    <w:rsid w:val="00E96F98"/>
    <w:rsid w:val="00E97AF1"/>
    <w:rsid w:val="00EA0217"/>
    <w:rsid w:val="00EA0489"/>
    <w:rsid w:val="00EA0FC0"/>
    <w:rsid w:val="00EA102A"/>
    <w:rsid w:val="00EA2D99"/>
    <w:rsid w:val="00EA3588"/>
    <w:rsid w:val="00EA3B03"/>
    <w:rsid w:val="00EA431F"/>
    <w:rsid w:val="00EA4538"/>
    <w:rsid w:val="00EA4556"/>
    <w:rsid w:val="00EA4B57"/>
    <w:rsid w:val="00EA51C6"/>
    <w:rsid w:val="00EA522B"/>
    <w:rsid w:val="00EA54D7"/>
    <w:rsid w:val="00EA5D0A"/>
    <w:rsid w:val="00EA5FAA"/>
    <w:rsid w:val="00EA65A1"/>
    <w:rsid w:val="00EB013F"/>
    <w:rsid w:val="00EB05DE"/>
    <w:rsid w:val="00EB1325"/>
    <w:rsid w:val="00EB213E"/>
    <w:rsid w:val="00EB218A"/>
    <w:rsid w:val="00EB2216"/>
    <w:rsid w:val="00EB2FF1"/>
    <w:rsid w:val="00EB36A6"/>
    <w:rsid w:val="00EB402B"/>
    <w:rsid w:val="00EB485A"/>
    <w:rsid w:val="00EB4E49"/>
    <w:rsid w:val="00EB5C5B"/>
    <w:rsid w:val="00EB6767"/>
    <w:rsid w:val="00EB6F4B"/>
    <w:rsid w:val="00EB70B2"/>
    <w:rsid w:val="00EB79BA"/>
    <w:rsid w:val="00EB7A17"/>
    <w:rsid w:val="00EB7EC3"/>
    <w:rsid w:val="00EC05BF"/>
    <w:rsid w:val="00EC094A"/>
    <w:rsid w:val="00EC0B28"/>
    <w:rsid w:val="00EC0C88"/>
    <w:rsid w:val="00EC1B01"/>
    <w:rsid w:val="00EC2133"/>
    <w:rsid w:val="00EC34EB"/>
    <w:rsid w:val="00EC3812"/>
    <w:rsid w:val="00EC3E67"/>
    <w:rsid w:val="00EC478F"/>
    <w:rsid w:val="00EC49C6"/>
    <w:rsid w:val="00EC4D41"/>
    <w:rsid w:val="00EC5BC9"/>
    <w:rsid w:val="00EC77D5"/>
    <w:rsid w:val="00ED21C8"/>
    <w:rsid w:val="00ED2B48"/>
    <w:rsid w:val="00ED422F"/>
    <w:rsid w:val="00ED5E90"/>
    <w:rsid w:val="00ED68AB"/>
    <w:rsid w:val="00ED6CF3"/>
    <w:rsid w:val="00ED6F88"/>
    <w:rsid w:val="00ED75B1"/>
    <w:rsid w:val="00ED7726"/>
    <w:rsid w:val="00ED7BC5"/>
    <w:rsid w:val="00EE04EA"/>
    <w:rsid w:val="00EE1888"/>
    <w:rsid w:val="00EE23C4"/>
    <w:rsid w:val="00EE3310"/>
    <w:rsid w:val="00EE3610"/>
    <w:rsid w:val="00EE3648"/>
    <w:rsid w:val="00EE40E6"/>
    <w:rsid w:val="00EE4236"/>
    <w:rsid w:val="00EE42EF"/>
    <w:rsid w:val="00EE48F0"/>
    <w:rsid w:val="00EE4D55"/>
    <w:rsid w:val="00EE5BF0"/>
    <w:rsid w:val="00EE610E"/>
    <w:rsid w:val="00EE62B0"/>
    <w:rsid w:val="00EE6AE5"/>
    <w:rsid w:val="00EE6D0E"/>
    <w:rsid w:val="00EE7C47"/>
    <w:rsid w:val="00EF0CFF"/>
    <w:rsid w:val="00EF1052"/>
    <w:rsid w:val="00EF1143"/>
    <w:rsid w:val="00EF1A3B"/>
    <w:rsid w:val="00EF268C"/>
    <w:rsid w:val="00EF2CCD"/>
    <w:rsid w:val="00EF3354"/>
    <w:rsid w:val="00EF34F4"/>
    <w:rsid w:val="00EF362B"/>
    <w:rsid w:val="00EF3B7C"/>
    <w:rsid w:val="00EF56EC"/>
    <w:rsid w:val="00EF5793"/>
    <w:rsid w:val="00EF5F77"/>
    <w:rsid w:val="00EF641E"/>
    <w:rsid w:val="00EF6424"/>
    <w:rsid w:val="00EF6C09"/>
    <w:rsid w:val="00EF764E"/>
    <w:rsid w:val="00EF7A52"/>
    <w:rsid w:val="00F01780"/>
    <w:rsid w:val="00F01B4F"/>
    <w:rsid w:val="00F02013"/>
    <w:rsid w:val="00F02152"/>
    <w:rsid w:val="00F023D1"/>
    <w:rsid w:val="00F0343B"/>
    <w:rsid w:val="00F037A6"/>
    <w:rsid w:val="00F04145"/>
    <w:rsid w:val="00F04912"/>
    <w:rsid w:val="00F04E58"/>
    <w:rsid w:val="00F04FE6"/>
    <w:rsid w:val="00F05303"/>
    <w:rsid w:val="00F05338"/>
    <w:rsid w:val="00F05DDA"/>
    <w:rsid w:val="00F068F4"/>
    <w:rsid w:val="00F06AB2"/>
    <w:rsid w:val="00F06B2D"/>
    <w:rsid w:val="00F06FF4"/>
    <w:rsid w:val="00F1065F"/>
    <w:rsid w:val="00F10E04"/>
    <w:rsid w:val="00F126A2"/>
    <w:rsid w:val="00F13166"/>
    <w:rsid w:val="00F13C4F"/>
    <w:rsid w:val="00F13F07"/>
    <w:rsid w:val="00F1405E"/>
    <w:rsid w:val="00F14647"/>
    <w:rsid w:val="00F14BBF"/>
    <w:rsid w:val="00F14D00"/>
    <w:rsid w:val="00F1508D"/>
    <w:rsid w:val="00F15645"/>
    <w:rsid w:val="00F16CC3"/>
    <w:rsid w:val="00F173CB"/>
    <w:rsid w:val="00F17873"/>
    <w:rsid w:val="00F17D55"/>
    <w:rsid w:val="00F2007D"/>
    <w:rsid w:val="00F20E34"/>
    <w:rsid w:val="00F21EAD"/>
    <w:rsid w:val="00F21F02"/>
    <w:rsid w:val="00F2346B"/>
    <w:rsid w:val="00F23F8D"/>
    <w:rsid w:val="00F241A5"/>
    <w:rsid w:val="00F24F51"/>
    <w:rsid w:val="00F25859"/>
    <w:rsid w:val="00F259E3"/>
    <w:rsid w:val="00F25D39"/>
    <w:rsid w:val="00F2680C"/>
    <w:rsid w:val="00F26C60"/>
    <w:rsid w:val="00F26CE2"/>
    <w:rsid w:val="00F2721A"/>
    <w:rsid w:val="00F272F9"/>
    <w:rsid w:val="00F31606"/>
    <w:rsid w:val="00F31695"/>
    <w:rsid w:val="00F32013"/>
    <w:rsid w:val="00F32EA3"/>
    <w:rsid w:val="00F33052"/>
    <w:rsid w:val="00F339B0"/>
    <w:rsid w:val="00F33C62"/>
    <w:rsid w:val="00F34115"/>
    <w:rsid w:val="00F341F3"/>
    <w:rsid w:val="00F34845"/>
    <w:rsid w:val="00F34972"/>
    <w:rsid w:val="00F34B87"/>
    <w:rsid w:val="00F34BCE"/>
    <w:rsid w:val="00F34ED7"/>
    <w:rsid w:val="00F3556E"/>
    <w:rsid w:val="00F35B59"/>
    <w:rsid w:val="00F35DDC"/>
    <w:rsid w:val="00F35F93"/>
    <w:rsid w:val="00F3605B"/>
    <w:rsid w:val="00F365A7"/>
    <w:rsid w:val="00F375C9"/>
    <w:rsid w:val="00F40964"/>
    <w:rsid w:val="00F4117C"/>
    <w:rsid w:val="00F41188"/>
    <w:rsid w:val="00F4128F"/>
    <w:rsid w:val="00F41392"/>
    <w:rsid w:val="00F42292"/>
    <w:rsid w:val="00F42438"/>
    <w:rsid w:val="00F42CEB"/>
    <w:rsid w:val="00F42F0C"/>
    <w:rsid w:val="00F43444"/>
    <w:rsid w:val="00F434B4"/>
    <w:rsid w:val="00F44297"/>
    <w:rsid w:val="00F45309"/>
    <w:rsid w:val="00F46423"/>
    <w:rsid w:val="00F46769"/>
    <w:rsid w:val="00F46B26"/>
    <w:rsid w:val="00F46D21"/>
    <w:rsid w:val="00F46DB5"/>
    <w:rsid w:val="00F473FF"/>
    <w:rsid w:val="00F47E6A"/>
    <w:rsid w:val="00F507CE"/>
    <w:rsid w:val="00F507E2"/>
    <w:rsid w:val="00F509A3"/>
    <w:rsid w:val="00F51109"/>
    <w:rsid w:val="00F51E45"/>
    <w:rsid w:val="00F51FA3"/>
    <w:rsid w:val="00F521B6"/>
    <w:rsid w:val="00F5220A"/>
    <w:rsid w:val="00F5221E"/>
    <w:rsid w:val="00F524C4"/>
    <w:rsid w:val="00F53D06"/>
    <w:rsid w:val="00F54496"/>
    <w:rsid w:val="00F55451"/>
    <w:rsid w:val="00F557B0"/>
    <w:rsid w:val="00F557C0"/>
    <w:rsid w:val="00F563B4"/>
    <w:rsid w:val="00F564F9"/>
    <w:rsid w:val="00F5686B"/>
    <w:rsid w:val="00F56E6D"/>
    <w:rsid w:val="00F5785B"/>
    <w:rsid w:val="00F57AB8"/>
    <w:rsid w:val="00F60065"/>
    <w:rsid w:val="00F61F65"/>
    <w:rsid w:val="00F62428"/>
    <w:rsid w:val="00F6281A"/>
    <w:rsid w:val="00F6326F"/>
    <w:rsid w:val="00F63862"/>
    <w:rsid w:val="00F63CCD"/>
    <w:rsid w:val="00F646DB"/>
    <w:rsid w:val="00F64917"/>
    <w:rsid w:val="00F6504E"/>
    <w:rsid w:val="00F6580A"/>
    <w:rsid w:val="00F65BFC"/>
    <w:rsid w:val="00F65C20"/>
    <w:rsid w:val="00F65DBA"/>
    <w:rsid w:val="00F66793"/>
    <w:rsid w:val="00F67017"/>
    <w:rsid w:val="00F670F3"/>
    <w:rsid w:val="00F672A7"/>
    <w:rsid w:val="00F6731E"/>
    <w:rsid w:val="00F7008D"/>
    <w:rsid w:val="00F70093"/>
    <w:rsid w:val="00F70144"/>
    <w:rsid w:val="00F70B7D"/>
    <w:rsid w:val="00F7146C"/>
    <w:rsid w:val="00F729E4"/>
    <w:rsid w:val="00F72A4F"/>
    <w:rsid w:val="00F72D85"/>
    <w:rsid w:val="00F731B9"/>
    <w:rsid w:val="00F73A5A"/>
    <w:rsid w:val="00F73FFE"/>
    <w:rsid w:val="00F74055"/>
    <w:rsid w:val="00F74892"/>
    <w:rsid w:val="00F74FA8"/>
    <w:rsid w:val="00F752D0"/>
    <w:rsid w:val="00F7553E"/>
    <w:rsid w:val="00F7565D"/>
    <w:rsid w:val="00F75678"/>
    <w:rsid w:val="00F75860"/>
    <w:rsid w:val="00F7648D"/>
    <w:rsid w:val="00F803F6"/>
    <w:rsid w:val="00F815D4"/>
    <w:rsid w:val="00F819C1"/>
    <w:rsid w:val="00F82424"/>
    <w:rsid w:val="00F825B6"/>
    <w:rsid w:val="00F82819"/>
    <w:rsid w:val="00F82F9A"/>
    <w:rsid w:val="00F82FA1"/>
    <w:rsid w:val="00F84480"/>
    <w:rsid w:val="00F84CEC"/>
    <w:rsid w:val="00F8512E"/>
    <w:rsid w:val="00F85599"/>
    <w:rsid w:val="00F855E9"/>
    <w:rsid w:val="00F85C1E"/>
    <w:rsid w:val="00F85C8B"/>
    <w:rsid w:val="00F85D02"/>
    <w:rsid w:val="00F865FC"/>
    <w:rsid w:val="00F86604"/>
    <w:rsid w:val="00F86ED0"/>
    <w:rsid w:val="00F86F89"/>
    <w:rsid w:val="00F8720A"/>
    <w:rsid w:val="00F87558"/>
    <w:rsid w:val="00F87840"/>
    <w:rsid w:val="00F90726"/>
    <w:rsid w:val="00F90D8E"/>
    <w:rsid w:val="00F90E29"/>
    <w:rsid w:val="00F90F64"/>
    <w:rsid w:val="00F90F7D"/>
    <w:rsid w:val="00F91F62"/>
    <w:rsid w:val="00F926D8"/>
    <w:rsid w:val="00F928AF"/>
    <w:rsid w:val="00F92C13"/>
    <w:rsid w:val="00F92C62"/>
    <w:rsid w:val="00F92D2E"/>
    <w:rsid w:val="00F93F81"/>
    <w:rsid w:val="00F944FC"/>
    <w:rsid w:val="00F948D5"/>
    <w:rsid w:val="00F955FA"/>
    <w:rsid w:val="00F963CA"/>
    <w:rsid w:val="00F9689E"/>
    <w:rsid w:val="00F97452"/>
    <w:rsid w:val="00F97715"/>
    <w:rsid w:val="00F97894"/>
    <w:rsid w:val="00FA05CF"/>
    <w:rsid w:val="00FA0723"/>
    <w:rsid w:val="00FA0764"/>
    <w:rsid w:val="00FA1695"/>
    <w:rsid w:val="00FA1857"/>
    <w:rsid w:val="00FA1C4D"/>
    <w:rsid w:val="00FA22C4"/>
    <w:rsid w:val="00FA2739"/>
    <w:rsid w:val="00FA284F"/>
    <w:rsid w:val="00FA2F9E"/>
    <w:rsid w:val="00FA393C"/>
    <w:rsid w:val="00FA454F"/>
    <w:rsid w:val="00FA518C"/>
    <w:rsid w:val="00FA5CD5"/>
    <w:rsid w:val="00FA5D0F"/>
    <w:rsid w:val="00FA68FF"/>
    <w:rsid w:val="00FA6B94"/>
    <w:rsid w:val="00FA78CF"/>
    <w:rsid w:val="00FB006A"/>
    <w:rsid w:val="00FB0623"/>
    <w:rsid w:val="00FB0B0A"/>
    <w:rsid w:val="00FB1944"/>
    <w:rsid w:val="00FB1F4D"/>
    <w:rsid w:val="00FB2035"/>
    <w:rsid w:val="00FB217C"/>
    <w:rsid w:val="00FB2837"/>
    <w:rsid w:val="00FB2EF2"/>
    <w:rsid w:val="00FB3B43"/>
    <w:rsid w:val="00FB430F"/>
    <w:rsid w:val="00FB5134"/>
    <w:rsid w:val="00FB5423"/>
    <w:rsid w:val="00FB56B4"/>
    <w:rsid w:val="00FB5A76"/>
    <w:rsid w:val="00FB6045"/>
    <w:rsid w:val="00FB6260"/>
    <w:rsid w:val="00FB6368"/>
    <w:rsid w:val="00FB716E"/>
    <w:rsid w:val="00FB7C82"/>
    <w:rsid w:val="00FC054E"/>
    <w:rsid w:val="00FC122B"/>
    <w:rsid w:val="00FC1D7F"/>
    <w:rsid w:val="00FC262F"/>
    <w:rsid w:val="00FC28A7"/>
    <w:rsid w:val="00FC2BEF"/>
    <w:rsid w:val="00FC30B5"/>
    <w:rsid w:val="00FC30FB"/>
    <w:rsid w:val="00FC39D5"/>
    <w:rsid w:val="00FC4093"/>
    <w:rsid w:val="00FC4D66"/>
    <w:rsid w:val="00FC4EAF"/>
    <w:rsid w:val="00FC5047"/>
    <w:rsid w:val="00FC5724"/>
    <w:rsid w:val="00FC58A8"/>
    <w:rsid w:val="00FC5B7C"/>
    <w:rsid w:val="00FC6C20"/>
    <w:rsid w:val="00FC71E3"/>
    <w:rsid w:val="00FC752D"/>
    <w:rsid w:val="00FC75BD"/>
    <w:rsid w:val="00FC77A8"/>
    <w:rsid w:val="00FD0355"/>
    <w:rsid w:val="00FD096B"/>
    <w:rsid w:val="00FD13FD"/>
    <w:rsid w:val="00FD1403"/>
    <w:rsid w:val="00FD208A"/>
    <w:rsid w:val="00FD259D"/>
    <w:rsid w:val="00FD296D"/>
    <w:rsid w:val="00FD2E28"/>
    <w:rsid w:val="00FD31A9"/>
    <w:rsid w:val="00FD329B"/>
    <w:rsid w:val="00FD445B"/>
    <w:rsid w:val="00FD4F47"/>
    <w:rsid w:val="00FD57AC"/>
    <w:rsid w:val="00FD5B90"/>
    <w:rsid w:val="00FD62DD"/>
    <w:rsid w:val="00FD64C3"/>
    <w:rsid w:val="00FD662A"/>
    <w:rsid w:val="00FD6ABE"/>
    <w:rsid w:val="00FD6B8B"/>
    <w:rsid w:val="00FD72CB"/>
    <w:rsid w:val="00FD75F9"/>
    <w:rsid w:val="00FE0857"/>
    <w:rsid w:val="00FE1298"/>
    <w:rsid w:val="00FE1829"/>
    <w:rsid w:val="00FE1D9B"/>
    <w:rsid w:val="00FE3440"/>
    <w:rsid w:val="00FE3BD6"/>
    <w:rsid w:val="00FE4503"/>
    <w:rsid w:val="00FE5B8C"/>
    <w:rsid w:val="00FE68FC"/>
    <w:rsid w:val="00FE69B6"/>
    <w:rsid w:val="00FE7772"/>
    <w:rsid w:val="00FE7DD5"/>
    <w:rsid w:val="00FE7E63"/>
    <w:rsid w:val="00FF0036"/>
    <w:rsid w:val="00FF0CCA"/>
    <w:rsid w:val="00FF0DA7"/>
    <w:rsid w:val="00FF2D2B"/>
    <w:rsid w:val="00FF2E29"/>
    <w:rsid w:val="00FF3341"/>
    <w:rsid w:val="00FF404A"/>
    <w:rsid w:val="00FF5005"/>
    <w:rsid w:val="00FF5B8A"/>
    <w:rsid w:val="00FF6EE4"/>
    <w:rsid w:val="0112562C"/>
    <w:rsid w:val="018800AA"/>
    <w:rsid w:val="01953CF4"/>
    <w:rsid w:val="01FF420C"/>
    <w:rsid w:val="02BE4901"/>
    <w:rsid w:val="02BE598D"/>
    <w:rsid w:val="03823CCE"/>
    <w:rsid w:val="04752218"/>
    <w:rsid w:val="04806B7E"/>
    <w:rsid w:val="05C55C2E"/>
    <w:rsid w:val="0637581D"/>
    <w:rsid w:val="063F7AB5"/>
    <w:rsid w:val="07564B65"/>
    <w:rsid w:val="08CD339C"/>
    <w:rsid w:val="08CF208F"/>
    <w:rsid w:val="091907C8"/>
    <w:rsid w:val="093667F2"/>
    <w:rsid w:val="09542584"/>
    <w:rsid w:val="09D72C99"/>
    <w:rsid w:val="0A491491"/>
    <w:rsid w:val="0AC71EE3"/>
    <w:rsid w:val="0B5F6E5D"/>
    <w:rsid w:val="0BD95AE1"/>
    <w:rsid w:val="0C1C61E1"/>
    <w:rsid w:val="0C303ECB"/>
    <w:rsid w:val="0C8655D1"/>
    <w:rsid w:val="0E1D4901"/>
    <w:rsid w:val="0E9E384F"/>
    <w:rsid w:val="0F525467"/>
    <w:rsid w:val="0F8B024A"/>
    <w:rsid w:val="0FDA68AA"/>
    <w:rsid w:val="111F41C0"/>
    <w:rsid w:val="11A502B5"/>
    <w:rsid w:val="125A4EAA"/>
    <w:rsid w:val="12A02E80"/>
    <w:rsid w:val="12B23BCF"/>
    <w:rsid w:val="13270AC8"/>
    <w:rsid w:val="13392E6D"/>
    <w:rsid w:val="134342A3"/>
    <w:rsid w:val="144C30DB"/>
    <w:rsid w:val="14576AE2"/>
    <w:rsid w:val="14764DB5"/>
    <w:rsid w:val="15EF77C6"/>
    <w:rsid w:val="166824B4"/>
    <w:rsid w:val="16E46B93"/>
    <w:rsid w:val="17060160"/>
    <w:rsid w:val="18650326"/>
    <w:rsid w:val="193623D1"/>
    <w:rsid w:val="197A336A"/>
    <w:rsid w:val="19E57B15"/>
    <w:rsid w:val="1A145EE5"/>
    <w:rsid w:val="1A5D4B06"/>
    <w:rsid w:val="1B545DD1"/>
    <w:rsid w:val="1C1E5D3E"/>
    <w:rsid w:val="1D2241D4"/>
    <w:rsid w:val="1D43574A"/>
    <w:rsid w:val="1D634F0F"/>
    <w:rsid w:val="1F8B4261"/>
    <w:rsid w:val="1F9B7FFA"/>
    <w:rsid w:val="1FA54280"/>
    <w:rsid w:val="226E17EF"/>
    <w:rsid w:val="229E0E8F"/>
    <w:rsid w:val="22C20E17"/>
    <w:rsid w:val="22C9418D"/>
    <w:rsid w:val="23154713"/>
    <w:rsid w:val="23917DB2"/>
    <w:rsid w:val="23C925DD"/>
    <w:rsid w:val="242F2C13"/>
    <w:rsid w:val="24E56C29"/>
    <w:rsid w:val="257139A1"/>
    <w:rsid w:val="27DF4678"/>
    <w:rsid w:val="283D4410"/>
    <w:rsid w:val="295419DA"/>
    <w:rsid w:val="29FE4971"/>
    <w:rsid w:val="2A2806F3"/>
    <w:rsid w:val="2A947DE8"/>
    <w:rsid w:val="2AA22934"/>
    <w:rsid w:val="2AC43948"/>
    <w:rsid w:val="2B28065B"/>
    <w:rsid w:val="2B345733"/>
    <w:rsid w:val="2B3F72B2"/>
    <w:rsid w:val="2B4F306B"/>
    <w:rsid w:val="2B7259B8"/>
    <w:rsid w:val="2BDB354D"/>
    <w:rsid w:val="2CE03230"/>
    <w:rsid w:val="2E177FDB"/>
    <w:rsid w:val="2E462A06"/>
    <w:rsid w:val="2E6A74B4"/>
    <w:rsid w:val="2E6D0438"/>
    <w:rsid w:val="2F157F4A"/>
    <w:rsid w:val="2F6621DF"/>
    <w:rsid w:val="2FB510EC"/>
    <w:rsid w:val="2FC32F68"/>
    <w:rsid w:val="30761D31"/>
    <w:rsid w:val="30BA3ED1"/>
    <w:rsid w:val="30BE3A29"/>
    <w:rsid w:val="31204968"/>
    <w:rsid w:val="33EA35AD"/>
    <w:rsid w:val="353A0AAB"/>
    <w:rsid w:val="357339D9"/>
    <w:rsid w:val="35A10BB2"/>
    <w:rsid w:val="36273A23"/>
    <w:rsid w:val="362B08C7"/>
    <w:rsid w:val="362E7B8F"/>
    <w:rsid w:val="36310C28"/>
    <w:rsid w:val="36792C62"/>
    <w:rsid w:val="368461D9"/>
    <w:rsid w:val="36F40202"/>
    <w:rsid w:val="37166B78"/>
    <w:rsid w:val="376A5776"/>
    <w:rsid w:val="38C079AD"/>
    <w:rsid w:val="38C9453B"/>
    <w:rsid w:val="392D14D4"/>
    <w:rsid w:val="39411259"/>
    <w:rsid w:val="39796DCB"/>
    <w:rsid w:val="3AE31128"/>
    <w:rsid w:val="3B674128"/>
    <w:rsid w:val="3BF646CD"/>
    <w:rsid w:val="3C7209A7"/>
    <w:rsid w:val="3CA45F55"/>
    <w:rsid w:val="3CED5BAF"/>
    <w:rsid w:val="3E71782D"/>
    <w:rsid w:val="3F486CE9"/>
    <w:rsid w:val="3F5546BC"/>
    <w:rsid w:val="3F684F93"/>
    <w:rsid w:val="3FE27CDB"/>
    <w:rsid w:val="3FED4319"/>
    <w:rsid w:val="422C2522"/>
    <w:rsid w:val="42AC253D"/>
    <w:rsid w:val="43266FB8"/>
    <w:rsid w:val="43AC0714"/>
    <w:rsid w:val="43E26D2A"/>
    <w:rsid w:val="44EE7080"/>
    <w:rsid w:val="44F745CF"/>
    <w:rsid w:val="451C4FB1"/>
    <w:rsid w:val="455517CB"/>
    <w:rsid w:val="457825E4"/>
    <w:rsid w:val="459F465A"/>
    <w:rsid w:val="46432FE7"/>
    <w:rsid w:val="4693423A"/>
    <w:rsid w:val="4701694A"/>
    <w:rsid w:val="47072496"/>
    <w:rsid w:val="471A7B91"/>
    <w:rsid w:val="47275B26"/>
    <w:rsid w:val="47A47339"/>
    <w:rsid w:val="47B36DD3"/>
    <w:rsid w:val="47D5208C"/>
    <w:rsid w:val="48C63DF7"/>
    <w:rsid w:val="48C77CED"/>
    <w:rsid w:val="494E3DC0"/>
    <w:rsid w:val="49823E03"/>
    <w:rsid w:val="4B3833FC"/>
    <w:rsid w:val="4B766B51"/>
    <w:rsid w:val="4C1134F9"/>
    <w:rsid w:val="4D6250F1"/>
    <w:rsid w:val="4E2646EA"/>
    <w:rsid w:val="4EBC6B68"/>
    <w:rsid w:val="4F71072F"/>
    <w:rsid w:val="4FAD5B31"/>
    <w:rsid w:val="4FF614FC"/>
    <w:rsid w:val="50473316"/>
    <w:rsid w:val="513D08B7"/>
    <w:rsid w:val="514903C3"/>
    <w:rsid w:val="5191417F"/>
    <w:rsid w:val="51DC14C4"/>
    <w:rsid w:val="51ED116C"/>
    <w:rsid w:val="523A7C7F"/>
    <w:rsid w:val="52B6455F"/>
    <w:rsid w:val="52DD19BB"/>
    <w:rsid w:val="531829B6"/>
    <w:rsid w:val="531942AD"/>
    <w:rsid w:val="545123F3"/>
    <w:rsid w:val="549C38C8"/>
    <w:rsid w:val="54EC4684"/>
    <w:rsid w:val="551303A1"/>
    <w:rsid w:val="56362637"/>
    <w:rsid w:val="56EA0AB1"/>
    <w:rsid w:val="574122DC"/>
    <w:rsid w:val="575D3263"/>
    <w:rsid w:val="576D087E"/>
    <w:rsid w:val="57835EA0"/>
    <w:rsid w:val="58335A5D"/>
    <w:rsid w:val="596C02F9"/>
    <w:rsid w:val="59BC4ED0"/>
    <w:rsid w:val="59E5080C"/>
    <w:rsid w:val="59EF1AD9"/>
    <w:rsid w:val="5A8D3A63"/>
    <w:rsid w:val="5A9D3EE7"/>
    <w:rsid w:val="5AEC74F8"/>
    <w:rsid w:val="5B7079CB"/>
    <w:rsid w:val="5BD762C4"/>
    <w:rsid w:val="5C7143C6"/>
    <w:rsid w:val="5CC8203E"/>
    <w:rsid w:val="5CED4F6D"/>
    <w:rsid w:val="5CF862C6"/>
    <w:rsid w:val="5D1464A5"/>
    <w:rsid w:val="5D5C1E8F"/>
    <w:rsid w:val="5D5E4DB7"/>
    <w:rsid w:val="5DF77DE0"/>
    <w:rsid w:val="5E1955EB"/>
    <w:rsid w:val="5E4A6AD5"/>
    <w:rsid w:val="5E7023B2"/>
    <w:rsid w:val="5F0F7504"/>
    <w:rsid w:val="5FC553F9"/>
    <w:rsid w:val="60A93A22"/>
    <w:rsid w:val="60C3026A"/>
    <w:rsid w:val="617B2260"/>
    <w:rsid w:val="629F20B6"/>
    <w:rsid w:val="62A10176"/>
    <w:rsid w:val="63097D09"/>
    <w:rsid w:val="639221EC"/>
    <w:rsid w:val="640139DD"/>
    <w:rsid w:val="64205924"/>
    <w:rsid w:val="64B516AE"/>
    <w:rsid w:val="65803F95"/>
    <w:rsid w:val="65B91104"/>
    <w:rsid w:val="660C196D"/>
    <w:rsid w:val="6669436A"/>
    <w:rsid w:val="66CE5C6A"/>
    <w:rsid w:val="66FB3B9A"/>
    <w:rsid w:val="676A48B2"/>
    <w:rsid w:val="67A06F8C"/>
    <w:rsid w:val="67B54588"/>
    <w:rsid w:val="67DD6DAE"/>
    <w:rsid w:val="680F3235"/>
    <w:rsid w:val="689D062F"/>
    <w:rsid w:val="69862E6A"/>
    <w:rsid w:val="69A17C70"/>
    <w:rsid w:val="69CD0BDF"/>
    <w:rsid w:val="69E87B42"/>
    <w:rsid w:val="69EC32FE"/>
    <w:rsid w:val="69FA2796"/>
    <w:rsid w:val="6B9F6E13"/>
    <w:rsid w:val="6BB87C7D"/>
    <w:rsid w:val="6BE50B5D"/>
    <w:rsid w:val="6C2548E3"/>
    <w:rsid w:val="6CEB7969"/>
    <w:rsid w:val="6CEE7C83"/>
    <w:rsid w:val="6DA4006D"/>
    <w:rsid w:val="6DB25003"/>
    <w:rsid w:val="6DDB620D"/>
    <w:rsid w:val="6FA50228"/>
    <w:rsid w:val="6FDB386D"/>
    <w:rsid w:val="711E0693"/>
    <w:rsid w:val="729D729D"/>
    <w:rsid w:val="72D958AB"/>
    <w:rsid w:val="735B2D57"/>
    <w:rsid w:val="74346EAC"/>
    <w:rsid w:val="74516EE2"/>
    <w:rsid w:val="74D63C4F"/>
    <w:rsid w:val="76616E61"/>
    <w:rsid w:val="76A03DCF"/>
    <w:rsid w:val="77A33DD6"/>
    <w:rsid w:val="788C4C80"/>
    <w:rsid w:val="78A13E89"/>
    <w:rsid w:val="78D31F49"/>
    <w:rsid w:val="791259C0"/>
    <w:rsid w:val="79F65D09"/>
    <w:rsid w:val="7AC91CFF"/>
    <w:rsid w:val="7B2A4C01"/>
    <w:rsid w:val="7B3A3F28"/>
    <w:rsid w:val="7BFF6BFE"/>
    <w:rsid w:val="7C03215E"/>
    <w:rsid w:val="7C0323A6"/>
    <w:rsid w:val="7C290923"/>
    <w:rsid w:val="7E80646A"/>
    <w:rsid w:val="7F2A369C"/>
    <w:rsid w:val="7F4E2B7E"/>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GB" w:eastAsia="zh-CN" w:bidi="ar-SA"/>
    </w:rPr>
  </w:style>
  <w:style w:type="paragraph" w:styleId="2">
    <w:name w:val="heading 1"/>
    <w:basedOn w:val="1"/>
    <w:next w:val="1"/>
    <w:link w:val="25"/>
    <w:qFormat/>
    <w:uiPriority w:val="0"/>
    <w:pPr>
      <w:keepNext/>
      <w:keepLines/>
      <w:numPr>
        <w:ilvl w:val="0"/>
        <w:numId w:val="1"/>
      </w:numPr>
      <w:pBdr>
        <w:top w:val="single" w:color="auto" w:sz="12" w:space="3"/>
      </w:pBdr>
      <w:spacing w:before="240" w:after="180"/>
      <w:outlineLvl w:val="0"/>
    </w:pPr>
    <w:rPr>
      <w:rFonts w:cs="Arial"/>
      <w:sz w:val="36"/>
      <w:szCs w:val="36"/>
    </w:rPr>
  </w:style>
  <w:style w:type="paragraph" w:styleId="3">
    <w:name w:val="heading 2"/>
    <w:basedOn w:val="2"/>
    <w:next w:val="1"/>
    <w:link w:val="26"/>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27"/>
    <w:qFormat/>
    <w:uiPriority w:val="0"/>
    <w:pPr>
      <w:numPr>
        <w:ilvl w:val="2"/>
      </w:numPr>
      <w:spacing w:before="120"/>
      <w:outlineLvl w:val="2"/>
    </w:pPr>
    <w:rPr>
      <w:sz w:val="28"/>
      <w:szCs w:val="28"/>
    </w:rPr>
  </w:style>
  <w:style w:type="paragraph" w:styleId="5">
    <w:name w:val="heading 4"/>
    <w:basedOn w:val="4"/>
    <w:next w:val="1"/>
    <w:link w:val="28"/>
    <w:qFormat/>
    <w:uiPriority w:val="0"/>
    <w:pPr>
      <w:numPr>
        <w:ilvl w:val="3"/>
      </w:numPr>
      <w:outlineLvl w:val="3"/>
    </w:pPr>
    <w:rPr>
      <w:sz w:val="24"/>
      <w:szCs w:val="24"/>
    </w:rPr>
  </w:style>
  <w:style w:type="paragraph" w:styleId="6">
    <w:name w:val="heading 5"/>
    <w:basedOn w:val="5"/>
    <w:next w:val="1"/>
    <w:link w:val="29"/>
    <w:qFormat/>
    <w:uiPriority w:val="0"/>
    <w:pPr>
      <w:numPr>
        <w:ilvl w:val="4"/>
      </w:numPr>
      <w:outlineLvl w:val="4"/>
    </w:pPr>
    <w:rPr>
      <w:sz w:val="22"/>
      <w:szCs w:val="22"/>
    </w:rPr>
  </w:style>
  <w:style w:type="paragraph" w:styleId="7">
    <w:name w:val="heading 6"/>
    <w:basedOn w:val="1"/>
    <w:next w:val="1"/>
    <w:link w:val="30"/>
    <w:qFormat/>
    <w:uiPriority w:val="0"/>
    <w:pPr>
      <w:keepNext/>
      <w:keepLines/>
      <w:numPr>
        <w:ilvl w:val="5"/>
        <w:numId w:val="1"/>
      </w:numPr>
      <w:spacing w:before="120"/>
      <w:outlineLvl w:val="5"/>
    </w:pPr>
    <w:rPr>
      <w:rFonts w:cs="Arial"/>
    </w:rPr>
  </w:style>
  <w:style w:type="paragraph" w:styleId="8">
    <w:name w:val="heading 7"/>
    <w:basedOn w:val="1"/>
    <w:next w:val="1"/>
    <w:link w:val="31"/>
    <w:qFormat/>
    <w:uiPriority w:val="0"/>
    <w:pPr>
      <w:keepNext/>
      <w:keepLines/>
      <w:numPr>
        <w:ilvl w:val="6"/>
        <w:numId w:val="1"/>
      </w:numPr>
      <w:spacing w:before="120"/>
      <w:outlineLvl w:val="6"/>
    </w:pPr>
    <w:rPr>
      <w:rFonts w:cs="Arial"/>
    </w:rPr>
  </w:style>
  <w:style w:type="paragraph" w:styleId="9">
    <w:name w:val="heading 8"/>
    <w:basedOn w:val="8"/>
    <w:next w:val="1"/>
    <w:link w:val="32"/>
    <w:qFormat/>
    <w:uiPriority w:val="0"/>
    <w:pPr>
      <w:numPr>
        <w:ilvl w:val="7"/>
      </w:numPr>
      <w:outlineLvl w:val="7"/>
    </w:pPr>
  </w:style>
  <w:style w:type="paragraph" w:styleId="10">
    <w:name w:val="heading 9"/>
    <w:basedOn w:val="9"/>
    <w:next w:val="1"/>
    <w:link w:val="33"/>
    <w:qFormat/>
    <w:uiPriority w:val="0"/>
    <w:pPr>
      <w:numPr>
        <w:ilvl w:val="8"/>
      </w:numPr>
      <w:outlineLvl w:val="8"/>
    </w:p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caption"/>
    <w:next w:val="12"/>
    <w:link w:val="58"/>
    <w:qFormat/>
    <w:uiPriority w:val="0"/>
    <w:pPr>
      <w:spacing w:before="120" w:after="120"/>
      <w:ind w:left="2438" w:hanging="1134"/>
    </w:pPr>
    <w:rPr>
      <w:rFonts w:ascii="Arial" w:hAnsi="Arial" w:eastAsia="Times New Roman" w:cs="Times New Roman"/>
      <w:kern w:val="20"/>
      <w:lang w:val="en-US" w:eastAsia="en-US" w:bidi="ar-SA"/>
    </w:rPr>
  </w:style>
  <w:style w:type="paragraph" w:styleId="12">
    <w:name w:val="Body Text"/>
    <w:basedOn w:val="1"/>
    <w:link w:val="45"/>
    <w:semiHidden/>
    <w:unhideWhenUsed/>
    <w:qFormat/>
    <w:uiPriority w:val="99"/>
  </w:style>
  <w:style w:type="paragraph" w:styleId="13">
    <w:name w:val="annotation text"/>
    <w:basedOn w:val="1"/>
    <w:link w:val="36"/>
    <w:qFormat/>
    <w:uiPriority w:val="0"/>
  </w:style>
  <w:style w:type="paragraph" w:styleId="14">
    <w:name w:val="Balloon Text"/>
    <w:basedOn w:val="1"/>
    <w:link w:val="46"/>
    <w:semiHidden/>
    <w:unhideWhenUsed/>
    <w:qFormat/>
    <w:uiPriority w:val="99"/>
    <w:pPr>
      <w:spacing w:after="0"/>
    </w:pPr>
    <w:rPr>
      <w:rFonts w:ascii="Segoe UI" w:hAnsi="Segoe UI" w:cs="Segoe UI"/>
      <w:sz w:val="18"/>
      <w:szCs w:val="18"/>
    </w:rPr>
  </w:style>
  <w:style w:type="paragraph" w:styleId="15">
    <w:name w:val="footer"/>
    <w:basedOn w:val="16"/>
    <w:link w:val="35"/>
    <w:qFormat/>
    <w:uiPriority w:val="99"/>
    <w:pPr>
      <w:widowControl w:val="0"/>
      <w:tabs>
        <w:tab w:val="center" w:pos="4513"/>
        <w:tab w:val="right" w:pos="9026"/>
      </w:tabs>
      <w:jc w:val="center"/>
    </w:pPr>
    <w:rPr>
      <w:rFonts w:cs="Arial"/>
      <w:b/>
      <w:bCs/>
      <w:i/>
      <w:iCs/>
      <w:sz w:val="18"/>
      <w:szCs w:val="18"/>
      <w:lang w:val="en-US"/>
    </w:rPr>
  </w:style>
  <w:style w:type="paragraph" w:styleId="16">
    <w:name w:val="header"/>
    <w:basedOn w:val="1"/>
    <w:link w:val="44"/>
    <w:unhideWhenUsed/>
    <w:qFormat/>
    <w:uiPriority w:val="99"/>
    <w:pPr>
      <w:tabs>
        <w:tab w:val="center" w:pos="4513"/>
        <w:tab w:val="right" w:pos="9026"/>
      </w:tabs>
      <w:spacing w:after="0"/>
    </w:pPr>
  </w:style>
  <w:style w:type="paragraph" w:styleId="17">
    <w:name w:val="List"/>
    <w:basedOn w:val="1"/>
    <w:semiHidden/>
    <w:unhideWhenUsed/>
    <w:qFormat/>
    <w:uiPriority w:val="99"/>
    <w:pPr>
      <w:ind w:left="283" w:hanging="283"/>
      <w:contextualSpacing/>
    </w:pPr>
  </w:style>
  <w:style w:type="paragraph" w:styleId="18">
    <w:name w:val="annotation subject"/>
    <w:basedOn w:val="13"/>
    <w:next w:val="13"/>
    <w:link w:val="47"/>
    <w:semiHidden/>
    <w:unhideWhenUsed/>
    <w:qFormat/>
    <w:uiPriority w:val="99"/>
    <w:rPr>
      <w:b/>
      <w:bCs/>
    </w:rPr>
  </w:style>
  <w:style w:type="table" w:styleId="20">
    <w:name w:val="Table Grid"/>
    <w:basedOn w:val="1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semiHidden/>
    <w:qFormat/>
    <w:uiPriority w:val="0"/>
  </w:style>
  <w:style w:type="character" w:styleId="23">
    <w:name w:val="Hyperlink"/>
    <w:qFormat/>
    <w:uiPriority w:val="99"/>
    <w:rPr>
      <w:color w:val="0000FF"/>
      <w:u w:val="single"/>
      <w:lang w:val="en-GB"/>
    </w:rPr>
  </w:style>
  <w:style w:type="character" w:styleId="24">
    <w:name w:val="annotation reference"/>
    <w:qFormat/>
    <w:uiPriority w:val="0"/>
    <w:rPr>
      <w:sz w:val="16"/>
      <w:szCs w:val="16"/>
    </w:rPr>
  </w:style>
  <w:style w:type="character" w:customStyle="1" w:styleId="25">
    <w:name w:val="标题 1 字符"/>
    <w:basedOn w:val="21"/>
    <w:link w:val="2"/>
    <w:qFormat/>
    <w:uiPriority w:val="0"/>
    <w:rPr>
      <w:rFonts w:ascii="Arial" w:hAnsi="Arial" w:eastAsia="Times New Roman" w:cs="Arial"/>
      <w:sz w:val="36"/>
      <w:szCs w:val="36"/>
      <w:lang w:val="en-GB" w:eastAsia="zh-CN"/>
    </w:rPr>
  </w:style>
  <w:style w:type="character" w:customStyle="1" w:styleId="26">
    <w:name w:val="标题 2 字符"/>
    <w:basedOn w:val="21"/>
    <w:link w:val="3"/>
    <w:qFormat/>
    <w:uiPriority w:val="0"/>
    <w:rPr>
      <w:rFonts w:ascii="Arial" w:hAnsi="Arial" w:eastAsia="Times New Roman" w:cs="Arial"/>
      <w:sz w:val="32"/>
      <w:szCs w:val="32"/>
      <w:lang w:val="en-GB" w:eastAsia="zh-CN"/>
    </w:rPr>
  </w:style>
  <w:style w:type="character" w:customStyle="1" w:styleId="27">
    <w:name w:val="标题 3 字符"/>
    <w:basedOn w:val="21"/>
    <w:link w:val="4"/>
    <w:qFormat/>
    <w:uiPriority w:val="0"/>
    <w:rPr>
      <w:rFonts w:ascii="Arial" w:hAnsi="Arial" w:eastAsia="Times New Roman" w:cs="Arial"/>
      <w:sz w:val="28"/>
      <w:szCs w:val="28"/>
      <w:lang w:val="en-GB" w:eastAsia="zh-CN"/>
    </w:rPr>
  </w:style>
  <w:style w:type="character" w:customStyle="1" w:styleId="28">
    <w:name w:val="标题 4 字符"/>
    <w:basedOn w:val="21"/>
    <w:link w:val="5"/>
    <w:qFormat/>
    <w:uiPriority w:val="0"/>
    <w:rPr>
      <w:rFonts w:ascii="Arial" w:hAnsi="Arial" w:eastAsia="Times New Roman" w:cs="Arial"/>
      <w:sz w:val="24"/>
      <w:szCs w:val="24"/>
      <w:lang w:val="en-GB" w:eastAsia="zh-CN"/>
    </w:rPr>
  </w:style>
  <w:style w:type="character" w:customStyle="1" w:styleId="29">
    <w:name w:val="标题 5 字符"/>
    <w:basedOn w:val="21"/>
    <w:link w:val="6"/>
    <w:qFormat/>
    <w:uiPriority w:val="0"/>
    <w:rPr>
      <w:rFonts w:ascii="Arial" w:hAnsi="Arial" w:eastAsia="Times New Roman" w:cs="Arial"/>
      <w:lang w:val="en-GB" w:eastAsia="zh-CN"/>
    </w:rPr>
  </w:style>
  <w:style w:type="character" w:customStyle="1" w:styleId="30">
    <w:name w:val="标题 6 字符"/>
    <w:basedOn w:val="21"/>
    <w:link w:val="7"/>
    <w:qFormat/>
    <w:uiPriority w:val="0"/>
    <w:rPr>
      <w:rFonts w:ascii="Arial" w:hAnsi="Arial" w:eastAsia="Times New Roman" w:cs="Arial"/>
      <w:sz w:val="20"/>
      <w:szCs w:val="20"/>
      <w:lang w:val="en-GB" w:eastAsia="zh-CN"/>
    </w:rPr>
  </w:style>
  <w:style w:type="character" w:customStyle="1" w:styleId="31">
    <w:name w:val="标题 7 字符"/>
    <w:basedOn w:val="21"/>
    <w:link w:val="8"/>
    <w:qFormat/>
    <w:uiPriority w:val="0"/>
    <w:rPr>
      <w:rFonts w:ascii="Arial" w:hAnsi="Arial" w:eastAsia="Times New Roman" w:cs="Arial"/>
      <w:sz w:val="20"/>
      <w:szCs w:val="20"/>
      <w:lang w:val="en-GB" w:eastAsia="zh-CN"/>
    </w:rPr>
  </w:style>
  <w:style w:type="character" w:customStyle="1" w:styleId="32">
    <w:name w:val="标题 8 字符"/>
    <w:basedOn w:val="21"/>
    <w:link w:val="9"/>
    <w:qFormat/>
    <w:uiPriority w:val="0"/>
    <w:rPr>
      <w:rFonts w:ascii="Arial" w:hAnsi="Arial" w:eastAsia="Times New Roman" w:cs="Arial"/>
      <w:sz w:val="20"/>
      <w:szCs w:val="20"/>
      <w:lang w:val="en-GB" w:eastAsia="zh-CN"/>
    </w:rPr>
  </w:style>
  <w:style w:type="character" w:customStyle="1" w:styleId="33">
    <w:name w:val="标题 9 字符"/>
    <w:basedOn w:val="21"/>
    <w:link w:val="10"/>
    <w:qFormat/>
    <w:uiPriority w:val="0"/>
    <w:rPr>
      <w:rFonts w:ascii="Arial" w:hAnsi="Arial" w:eastAsia="Times New Roman" w:cs="Arial"/>
      <w:sz w:val="20"/>
      <w:szCs w:val="20"/>
      <w:lang w:val="en-GB" w:eastAsia="zh-CN"/>
    </w:rPr>
  </w:style>
  <w:style w:type="paragraph" w:customStyle="1" w:styleId="34">
    <w:name w:val="3GPP_Header"/>
    <w:basedOn w:val="1"/>
    <w:qFormat/>
    <w:uiPriority w:val="0"/>
    <w:pPr>
      <w:tabs>
        <w:tab w:val="left" w:pos="1701"/>
        <w:tab w:val="right" w:pos="9639"/>
      </w:tabs>
      <w:spacing w:after="240"/>
    </w:pPr>
    <w:rPr>
      <w:b/>
      <w:sz w:val="24"/>
    </w:rPr>
  </w:style>
  <w:style w:type="character" w:customStyle="1" w:styleId="35">
    <w:name w:val="页脚 字符"/>
    <w:basedOn w:val="21"/>
    <w:link w:val="15"/>
    <w:qFormat/>
    <w:uiPriority w:val="99"/>
    <w:rPr>
      <w:rFonts w:ascii="Arial" w:hAnsi="Arial" w:eastAsia="Times New Roman" w:cs="Arial"/>
      <w:b/>
      <w:bCs/>
      <w:i/>
      <w:iCs/>
      <w:sz w:val="18"/>
      <w:szCs w:val="18"/>
      <w:lang w:val="en-US" w:eastAsia="zh-CN"/>
    </w:rPr>
  </w:style>
  <w:style w:type="character" w:customStyle="1" w:styleId="36">
    <w:name w:val="批注文字 字符"/>
    <w:basedOn w:val="21"/>
    <w:link w:val="13"/>
    <w:qFormat/>
    <w:uiPriority w:val="0"/>
    <w:rPr>
      <w:rFonts w:ascii="Arial" w:hAnsi="Arial" w:eastAsia="Times New Roman" w:cs="Times New Roman"/>
      <w:sz w:val="20"/>
      <w:szCs w:val="20"/>
      <w:lang w:val="en-GB" w:eastAsia="zh-CN"/>
    </w:rPr>
  </w:style>
  <w:style w:type="paragraph" w:customStyle="1" w:styleId="37">
    <w:name w:val="B1"/>
    <w:basedOn w:val="17"/>
    <w:link w:val="39"/>
    <w:qFormat/>
    <w:uiPriority w:val="0"/>
    <w:pPr>
      <w:spacing w:after="180"/>
      <w:ind w:left="568" w:hanging="284"/>
      <w:contextualSpacing w:val="0"/>
      <w:jc w:val="left"/>
    </w:pPr>
    <w:rPr>
      <w:lang w:eastAsia="en-US"/>
    </w:rPr>
  </w:style>
  <w:style w:type="paragraph" w:styleId="38">
    <w:name w:val="List Paragraph"/>
    <w:basedOn w:val="1"/>
    <w:link w:val="49"/>
    <w:qFormat/>
    <w:uiPriority w:val="34"/>
    <w:pPr>
      <w:ind w:left="720"/>
      <w:contextualSpacing/>
    </w:pPr>
  </w:style>
  <w:style w:type="character" w:customStyle="1" w:styleId="39">
    <w:name w:val="B1 Char1"/>
    <w:link w:val="37"/>
    <w:qFormat/>
    <w:uiPriority w:val="0"/>
    <w:rPr>
      <w:rFonts w:ascii="Arial" w:hAnsi="Arial" w:eastAsia="Times New Roman" w:cs="Times New Roman"/>
      <w:sz w:val="20"/>
      <w:szCs w:val="20"/>
      <w:lang w:val="en-GB"/>
    </w:rPr>
  </w:style>
  <w:style w:type="paragraph" w:customStyle="1" w:styleId="40">
    <w:name w:val="IvD Instructiontext"/>
    <w:basedOn w:val="12"/>
    <w:link w:val="41"/>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41">
    <w:name w:val="IvD Instructiontext Char"/>
    <w:link w:val="40"/>
    <w:qFormat/>
    <w:uiPriority w:val="99"/>
    <w:rPr>
      <w:rFonts w:ascii="Arial" w:hAnsi="Arial" w:eastAsia="Times New Roman" w:cs="Times New Roman"/>
      <w:i/>
      <w:color w:val="7F7F7F"/>
      <w:spacing w:val="2"/>
      <w:sz w:val="18"/>
      <w:szCs w:val="18"/>
      <w:lang w:val="en-US"/>
    </w:rPr>
  </w:style>
  <w:style w:type="paragraph" w:customStyle="1" w:styleId="42">
    <w:name w:val="IvD bodytext"/>
    <w:basedOn w:val="12"/>
    <w:link w:val="43"/>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43">
    <w:name w:val="IvD bodytext Char"/>
    <w:link w:val="42"/>
    <w:qFormat/>
    <w:uiPriority w:val="0"/>
    <w:rPr>
      <w:rFonts w:ascii="Arial" w:hAnsi="Arial" w:eastAsia="Times New Roman" w:cs="Times New Roman"/>
      <w:spacing w:val="2"/>
      <w:sz w:val="20"/>
      <w:szCs w:val="20"/>
      <w:lang w:val="en-US"/>
    </w:rPr>
  </w:style>
  <w:style w:type="character" w:customStyle="1" w:styleId="44">
    <w:name w:val="页眉 字符"/>
    <w:basedOn w:val="21"/>
    <w:link w:val="16"/>
    <w:qFormat/>
    <w:uiPriority w:val="99"/>
    <w:rPr>
      <w:rFonts w:ascii="Arial" w:hAnsi="Arial" w:eastAsia="Times New Roman" w:cs="Times New Roman"/>
      <w:sz w:val="20"/>
      <w:szCs w:val="20"/>
      <w:lang w:val="en-GB" w:eastAsia="zh-CN"/>
    </w:rPr>
  </w:style>
  <w:style w:type="character" w:customStyle="1" w:styleId="45">
    <w:name w:val="正文文本 字符"/>
    <w:basedOn w:val="21"/>
    <w:link w:val="12"/>
    <w:semiHidden/>
    <w:qFormat/>
    <w:uiPriority w:val="99"/>
    <w:rPr>
      <w:rFonts w:ascii="Arial" w:hAnsi="Arial" w:eastAsia="Times New Roman" w:cs="Times New Roman"/>
      <w:sz w:val="20"/>
      <w:szCs w:val="20"/>
      <w:lang w:val="en-GB" w:eastAsia="zh-CN"/>
    </w:rPr>
  </w:style>
  <w:style w:type="character" w:customStyle="1" w:styleId="46">
    <w:name w:val="批注框文本 字符"/>
    <w:basedOn w:val="21"/>
    <w:link w:val="14"/>
    <w:semiHidden/>
    <w:qFormat/>
    <w:uiPriority w:val="99"/>
    <w:rPr>
      <w:rFonts w:ascii="Segoe UI" w:hAnsi="Segoe UI" w:eastAsia="Times New Roman" w:cs="Segoe UI"/>
      <w:sz w:val="18"/>
      <w:szCs w:val="18"/>
      <w:lang w:val="en-GB" w:eastAsia="zh-CN"/>
    </w:rPr>
  </w:style>
  <w:style w:type="character" w:customStyle="1" w:styleId="47">
    <w:name w:val="批注主题 字符"/>
    <w:basedOn w:val="36"/>
    <w:link w:val="18"/>
    <w:semiHidden/>
    <w:qFormat/>
    <w:uiPriority w:val="99"/>
    <w:rPr>
      <w:rFonts w:ascii="Arial" w:hAnsi="Arial" w:eastAsia="Times New Roman" w:cs="Times New Roman"/>
      <w:b/>
      <w:bCs/>
      <w:sz w:val="20"/>
      <w:szCs w:val="20"/>
      <w:lang w:val="en-GB" w:eastAsia="zh-CN"/>
    </w:rPr>
  </w:style>
  <w:style w:type="character" w:customStyle="1" w:styleId="48">
    <w:name w:val="B1 Char"/>
    <w:qFormat/>
    <w:locked/>
    <w:uiPriority w:val="0"/>
    <w:rPr>
      <w:lang w:val="en-GB" w:eastAsia="zh-CN"/>
    </w:rPr>
  </w:style>
  <w:style w:type="character" w:customStyle="1" w:styleId="49">
    <w:name w:val="列表段落 字符"/>
    <w:link w:val="38"/>
    <w:qFormat/>
    <w:locked/>
    <w:uiPriority w:val="34"/>
    <w:rPr>
      <w:rFonts w:ascii="Arial" w:hAnsi="Arial" w:eastAsia="Times New Roman" w:cs="Times New Roman"/>
      <w:sz w:val="20"/>
      <w:szCs w:val="20"/>
      <w:lang w:val="en-GB" w:eastAsia="zh-CN"/>
    </w:rPr>
  </w:style>
  <w:style w:type="paragraph" w:customStyle="1" w:styleId="50">
    <w:name w:val="CR Cover Page"/>
    <w:link w:val="51"/>
    <w:qFormat/>
    <w:uiPriority w:val="0"/>
    <w:pPr>
      <w:spacing w:after="120"/>
    </w:pPr>
    <w:rPr>
      <w:rFonts w:ascii="Arial" w:hAnsi="Arial" w:cs="Times New Roman" w:eastAsiaTheme="minorEastAsia"/>
      <w:lang w:val="en-GB" w:eastAsia="en-US" w:bidi="ar-SA"/>
    </w:rPr>
  </w:style>
  <w:style w:type="character" w:customStyle="1" w:styleId="51">
    <w:name w:val="CR Cover Page Zchn"/>
    <w:link w:val="50"/>
    <w:qFormat/>
    <w:locked/>
    <w:uiPriority w:val="0"/>
    <w:rPr>
      <w:rFonts w:ascii="Arial" w:hAnsi="Arial" w:cs="Times New Roman" w:eastAsiaTheme="minorEastAsia"/>
      <w:sz w:val="20"/>
      <w:szCs w:val="20"/>
      <w:lang w:val="en-GB"/>
    </w:rPr>
  </w:style>
  <w:style w:type="character" w:customStyle="1" w:styleId="52">
    <w:name w:val="PL Char"/>
    <w:link w:val="53"/>
    <w:qFormat/>
    <w:uiPriority w:val="0"/>
    <w:rPr>
      <w:rFonts w:ascii="Courier New" w:hAnsi="Courier New"/>
      <w:sz w:val="16"/>
      <w:lang w:val="en-GB"/>
    </w:rPr>
  </w:style>
  <w:style w:type="paragraph" w:customStyle="1" w:styleId="53">
    <w:name w:val="PL"/>
    <w:link w:val="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heme="minorBidi"/>
      <w:sz w:val="16"/>
      <w:szCs w:val="22"/>
      <w:lang w:val="en-GB" w:eastAsia="en-US" w:bidi="ar-SA"/>
    </w:rPr>
  </w:style>
  <w:style w:type="paragraph" w:customStyle="1" w:styleId="54">
    <w:name w:val="TAL"/>
    <w:basedOn w:val="1"/>
    <w:link w:val="55"/>
    <w:qFormat/>
    <w:uiPriority w:val="0"/>
    <w:pPr>
      <w:keepNext/>
      <w:keepLines/>
      <w:spacing w:after="0"/>
      <w:jc w:val="left"/>
    </w:pPr>
    <w:rPr>
      <w:sz w:val="18"/>
      <w:lang w:val="zh-CN"/>
    </w:rPr>
  </w:style>
  <w:style w:type="character" w:customStyle="1" w:styleId="55">
    <w:name w:val="TAL Car"/>
    <w:link w:val="54"/>
    <w:qFormat/>
    <w:uiPriority w:val="0"/>
    <w:rPr>
      <w:rFonts w:ascii="Arial" w:hAnsi="Arial" w:eastAsia="Times New Roman" w:cs="Times New Roman"/>
      <w:sz w:val="18"/>
      <w:szCs w:val="20"/>
      <w:lang w:val="zh-CN" w:eastAsia="zh-CN"/>
    </w:rPr>
  </w:style>
  <w:style w:type="paragraph" w:customStyle="1" w:styleId="56">
    <w:name w:val="TAH"/>
    <w:basedOn w:val="1"/>
    <w:link w:val="57"/>
    <w:qFormat/>
    <w:uiPriority w:val="0"/>
    <w:pPr>
      <w:keepNext/>
      <w:keepLines/>
      <w:overflowPunct/>
      <w:autoSpaceDE/>
      <w:autoSpaceDN/>
      <w:adjustRightInd/>
      <w:spacing w:after="0" w:line="259" w:lineRule="auto"/>
      <w:jc w:val="center"/>
      <w:textAlignment w:val="auto"/>
    </w:pPr>
    <w:rPr>
      <w:rFonts w:asciiTheme="minorHAnsi" w:hAnsiTheme="minorHAnsi" w:eastAsiaTheme="minorHAnsi" w:cstheme="minorBidi"/>
      <w:b/>
      <w:sz w:val="18"/>
      <w:szCs w:val="22"/>
      <w:lang w:val="en-US" w:eastAsia="en-US"/>
    </w:rPr>
  </w:style>
  <w:style w:type="character" w:customStyle="1" w:styleId="57">
    <w:name w:val="TAH Car"/>
    <w:link w:val="56"/>
    <w:qFormat/>
    <w:locked/>
    <w:uiPriority w:val="0"/>
    <w:rPr>
      <w:b/>
      <w:sz w:val="18"/>
      <w:lang w:val="en-US"/>
    </w:rPr>
  </w:style>
  <w:style w:type="character" w:customStyle="1" w:styleId="58">
    <w:name w:val="题注 字符"/>
    <w:basedOn w:val="21"/>
    <w:link w:val="11"/>
    <w:qFormat/>
    <w:uiPriority w:val="0"/>
    <w:rPr>
      <w:rFonts w:ascii="Arial" w:hAnsi="Arial" w:eastAsia="Times New Roman" w:cs="Times New Roman"/>
      <w:kern w:val="20"/>
      <w:sz w:val="20"/>
      <w:szCs w:val="20"/>
      <w:lang w:val="en-US"/>
    </w:rPr>
  </w:style>
  <w:style w:type="character" w:customStyle="1" w:styleId="59">
    <w:name w:val="TAL Char"/>
    <w:qFormat/>
    <w:uiPriority w:val="0"/>
    <w:rPr>
      <w:rFonts w:ascii="Arial" w:hAnsi="Arial"/>
      <w:sz w:val="18"/>
      <w:lang w:val="en-GB" w:eastAsia="en-US"/>
    </w:rPr>
  </w:style>
  <w:style w:type="character" w:customStyle="1" w:styleId="60">
    <w:name w:val="TAH Char"/>
    <w:qFormat/>
    <w:uiPriority w:val="0"/>
    <w:rPr>
      <w:rFonts w:ascii="Arial" w:hAnsi="Arial"/>
      <w:b/>
      <w:sz w:val="18"/>
      <w:lang w:val="en-GB" w:eastAsia="en-US"/>
    </w:rPr>
  </w:style>
  <w:style w:type="character" w:customStyle="1" w:styleId="61">
    <w:name w:val="WW8Num1z1"/>
    <w:qFormat/>
    <w:uiPriority w:val="0"/>
    <w:rPr>
      <w:rFonts w:hint="default" w:ascii="Courier New" w:hAnsi="Courier New" w:cs="Courier New"/>
    </w:rPr>
  </w:style>
  <w:style w:type="paragraph" w:customStyle="1" w:styleId="62">
    <w:name w:val="修订1"/>
    <w:hidden/>
    <w:semiHidden/>
    <w:qFormat/>
    <w:uiPriority w:val="99"/>
    <w:rPr>
      <w:rFonts w:ascii="Arial" w:hAnsi="Arial" w:eastAsia="Times New Roman" w:cs="Times New Roman"/>
      <w:lang w:val="en-GB" w:eastAsia="zh-CN" w:bidi="ar-SA"/>
    </w:rPr>
  </w:style>
  <w:style w:type="paragraph" w:customStyle="1" w:styleId="63">
    <w:name w:val="Reference"/>
    <w:basedOn w:val="12"/>
    <w:qFormat/>
    <w:uiPriority w:val="0"/>
    <w:pPr>
      <w:numPr>
        <w:ilvl w:val="0"/>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64">
    <w:name w:val="TAC"/>
    <w:basedOn w:val="54"/>
    <w:link w:val="65"/>
    <w:qFormat/>
    <w:uiPriority w:val="0"/>
    <w:pPr>
      <w:jc w:val="center"/>
    </w:pPr>
    <w:rPr>
      <w:lang w:val="en-GB" w:eastAsia="en-GB"/>
    </w:rPr>
  </w:style>
  <w:style w:type="character" w:customStyle="1" w:styleId="65">
    <w:name w:val="TAC Char"/>
    <w:basedOn w:val="59"/>
    <w:link w:val="64"/>
    <w:qFormat/>
    <w:locked/>
    <w:uiPriority w:val="0"/>
    <w:rPr>
      <w:rFonts w:ascii="Arial" w:hAnsi="Arial" w:eastAsia="Times New Roman" w:cs="Times New Roman"/>
      <w:sz w:val="18"/>
      <w:szCs w:val="20"/>
      <w:lang w:val="en-GB" w:eastAsia="en-GB"/>
    </w:rPr>
  </w:style>
  <w:style w:type="paragraph" w:customStyle="1" w:styleId="66">
    <w:name w:val="TF"/>
    <w:basedOn w:val="1"/>
    <w:link w:val="67"/>
    <w:qFormat/>
    <w:uiPriority w:val="0"/>
    <w:pPr>
      <w:keepLines/>
      <w:overflowPunct/>
      <w:autoSpaceDE/>
      <w:autoSpaceDN/>
      <w:adjustRightInd/>
      <w:spacing w:after="240"/>
      <w:jc w:val="center"/>
      <w:textAlignment w:val="auto"/>
    </w:pPr>
    <w:rPr>
      <w:rFonts w:eastAsia="宋体"/>
      <w:b/>
      <w:lang w:eastAsia="en-US"/>
    </w:rPr>
  </w:style>
  <w:style w:type="character" w:customStyle="1" w:styleId="67">
    <w:name w:val="TF Char"/>
    <w:link w:val="66"/>
    <w:qFormat/>
    <w:uiPriority w:val="0"/>
    <w:rPr>
      <w:rFonts w:ascii="Arial" w:hAnsi="Arial" w:eastAsia="宋体" w:cs="Times New Roman"/>
      <w:b/>
      <w:sz w:val="20"/>
      <w:szCs w:val="20"/>
      <w:lang w:val="en-GB"/>
    </w:rPr>
  </w:style>
  <w:style w:type="paragraph" w:customStyle="1" w:styleId="68">
    <w:name w:val="Proposal"/>
    <w:basedOn w:val="12"/>
    <w:qFormat/>
    <w:uiPriority w:val="0"/>
    <w:pPr>
      <w:numPr>
        <w:ilvl w:val="0"/>
        <w:numId w:val="3"/>
      </w:numPr>
      <w:tabs>
        <w:tab w:val="left" w:pos="1701"/>
      </w:tabs>
    </w:pPr>
    <w:rPr>
      <w:b/>
      <w:bCs/>
    </w:rPr>
  </w:style>
  <w:style w:type="paragraph" w:customStyle="1" w:styleId="69">
    <w:name w:val="Observation"/>
    <w:basedOn w:val="68"/>
    <w:qFormat/>
    <w:uiPriority w:val="0"/>
    <w:pPr>
      <w:numPr>
        <w:ilvl w:val="0"/>
        <w:numId w:val="4"/>
      </w:numPr>
    </w:pPr>
    <w:rPr>
      <w:lang w:eastAsia="ja-JP"/>
    </w:rPr>
  </w:style>
  <w:style w:type="paragraph" w:customStyle="1" w:styleId="70">
    <w:name w:val="Norml"/>
    <w:basedOn w:val="68"/>
    <w:qFormat/>
    <w:uiPriority w:val="0"/>
  </w:style>
  <w:style w:type="character" w:customStyle="1" w:styleId="71">
    <w:name w:val="未处理的提及1"/>
    <w:basedOn w:val="21"/>
    <w:unhideWhenUsed/>
    <w:qFormat/>
    <w:uiPriority w:val="99"/>
    <w:rPr>
      <w:color w:val="605E5C"/>
      <w:shd w:val="clear" w:color="auto" w:fill="E1DFDD"/>
    </w:rPr>
  </w:style>
  <w:style w:type="character" w:customStyle="1" w:styleId="72">
    <w:name w:val="@他1"/>
    <w:basedOn w:val="21"/>
    <w:unhideWhenUsed/>
    <w:qFormat/>
    <w:uiPriority w:val="99"/>
    <w:rPr>
      <w:color w:val="2B579A"/>
      <w:shd w:val="clear" w:color="auto" w:fill="E1DFDD"/>
    </w:rPr>
  </w:style>
  <w:style w:type="paragraph" w:customStyle="1" w:styleId="73">
    <w:name w:val="00 BodyText"/>
    <w:basedOn w:val="1"/>
    <w:qFormat/>
    <w:uiPriority w:val="0"/>
    <w:pPr>
      <w:overflowPunct/>
      <w:autoSpaceDE/>
      <w:autoSpaceDN/>
      <w:adjustRightInd/>
      <w:spacing w:after="220" w:line="276" w:lineRule="auto"/>
      <w:jc w:val="left"/>
      <w:textAlignment w:val="auto"/>
    </w:pPr>
    <w:rPr>
      <w:rFonts w:eastAsia="Calibri" w:cs="Calibri"/>
      <w:sz w:val="22"/>
      <w:szCs w:val="22"/>
      <w:lang w:val="en-US"/>
    </w:rPr>
  </w:style>
  <w:style w:type="character" w:customStyle="1" w:styleId="74">
    <w:name w:val="首标题"/>
    <w:qFormat/>
    <w:uiPriority w:val="0"/>
    <w:rPr>
      <w:rFonts w:ascii="Arial" w:hAnsi="Arial" w:eastAsia="宋体"/>
      <w:sz w:val="24"/>
      <w:lang w:val="en-US" w:eastAsia="zh-CN" w:bidi="ar-SA"/>
    </w:rPr>
  </w:style>
  <w:style w:type="paragraph" w:customStyle="1" w:styleId="75">
    <w:name w:val="修订2"/>
    <w:hidden/>
    <w:semiHidden/>
    <w:qFormat/>
    <w:uiPriority w:val="99"/>
    <w:rPr>
      <w:rFonts w:ascii="Arial" w:hAnsi="Arial" w:eastAsia="Times New Roman" w:cs="Times New Roman"/>
      <w:lang w:val="en-GB" w:eastAsia="zh-CN" w:bidi="ar-SA"/>
    </w:rPr>
  </w:style>
  <w:style w:type="paragraph" w:customStyle="1" w:styleId="76">
    <w:name w:val="修订3"/>
    <w:hidden/>
    <w:semiHidden/>
    <w:qFormat/>
    <w:uiPriority w:val="99"/>
    <w:rPr>
      <w:rFonts w:ascii="Arial" w:hAnsi="Arial" w:eastAsia="Times New Roman" w:cs="Times New Roman"/>
      <w:lang w:val="en-GB" w:eastAsia="zh-CN" w:bidi="ar-SA"/>
    </w:rPr>
  </w:style>
  <w:style w:type="paragraph" w:customStyle="1" w:styleId="77">
    <w:name w:val="Revision"/>
    <w:hidden/>
    <w:semiHidden/>
    <w:qFormat/>
    <w:uiPriority w:val="99"/>
    <w:rPr>
      <w:rFonts w:ascii="Arial" w:hAnsi="Arial" w:eastAsia="Times New Roman" w:cs="Times New Roman"/>
      <w:lang w:val="en-GB" w:eastAsia="zh-CN" w:bidi="ar-SA"/>
    </w:rPr>
  </w:style>
  <w:style w:type="paragraph" w:customStyle="1" w:styleId="78">
    <w:name w:val="listparagraph3"/>
    <w:basedOn w:val="1"/>
    <w:semiHidden/>
    <w:qFormat/>
    <w:uiPriority w:val="0"/>
    <w:pPr>
      <w:spacing w:after="100" w:afterAutospacing="1"/>
    </w:pPr>
    <w:rPr>
      <w:rFonts w:ascii="Calibri" w:hAnsi="Calibri" w:eastAsia="宋体" w:cs="Calibri"/>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5NUHHDQN7SK2-1476151046-499939</_dlc_DocId>
    <_dlc_DocIdUrl xmlns="f166a696-7b5b-4ccd-9f0c-ffde0cceec81">
      <Url>https://ericsson.sharepoint.com/sites/star/_layouts/15/DocIdRedir.aspx?ID=5NUHHDQN7SK2-1476151046-499939</Url>
      <Description>5NUHHDQN7SK2-1476151046-499939</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C4EBDAD-F25C-4923-B5F8-0F15B0BFAADC}">
  <ds:schemaRefs/>
</ds:datastoreItem>
</file>

<file path=customXml/itemProps2.xml><?xml version="1.0" encoding="utf-8"?>
<ds:datastoreItem xmlns:ds="http://schemas.openxmlformats.org/officeDocument/2006/customXml" ds:itemID="{7957D943-A877-475D-BA92-1F9DEC590F82}">
  <ds:schemaRefs/>
</ds:datastoreItem>
</file>

<file path=customXml/itemProps3.xml><?xml version="1.0" encoding="utf-8"?>
<ds:datastoreItem xmlns:ds="http://schemas.openxmlformats.org/officeDocument/2006/customXml" ds:itemID="{DE493EDE-3679-4263-A95C-CB3FBE678763}">
  <ds:schemaRefs/>
</ds:datastoreItem>
</file>

<file path=customXml/itemProps4.xml><?xml version="1.0" encoding="utf-8"?>
<ds:datastoreItem xmlns:ds="http://schemas.openxmlformats.org/officeDocument/2006/customXml" ds:itemID="{AB067330-89E3-4362-9022-7EE22BBAB73C}">
  <ds:schemaRefs/>
</ds:datastoreItem>
</file>

<file path=customXml/itemProps5.xml><?xml version="1.0" encoding="utf-8"?>
<ds:datastoreItem xmlns:ds="http://schemas.openxmlformats.org/officeDocument/2006/customXml" ds:itemID="{AFD3527F-078C-46FF-917C-D402B9DBDD85}">
  <ds:schemaRefs/>
</ds:datastoreItem>
</file>

<file path=customXml/itemProps6.xml><?xml version="1.0" encoding="utf-8"?>
<ds:datastoreItem xmlns:ds="http://schemas.openxmlformats.org/officeDocument/2006/customXml" ds:itemID="{FB6DDB7C-9959-4AEC-AA49-498A6EC77218}">
  <ds:schemaRefs/>
</ds:datastoreItem>
</file>

<file path=docProps/app.xml><?xml version="1.0" encoding="utf-8"?>
<Properties xmlns="http://schemas.openxmlformats.org/officeDocument/2006/extended-properties" xmlns:vt="http://schemas.openxmlformats.org/officeDocument/2006/docPropsVTypes">
  <Template>Normal</Template>
  <Pages>3</Pages>
  <Words>1060</Words>
  <Characters>6048</Characters>
  <Lines>50</Lines>
  <Paragraphs>14</Paragraphs>
  <TotalTime>0</TotalTime>
  <ScaleCrop>false</ScaleCrop>
  <LinksUpToDate>false</LinksUpToDate>
  <CharactersWithSpaces>7094</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2023-02-17T02:30:00Z</dcterms:created>
  <dc:creator>Ericsson User</dc:creator>
  <cp:lastModifiedBy>Author</cp:lastModifiedBy>
  <dcterms:modified xsi:type="dcterms:W3CDTF">2023-04-07T06:40:02Z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bb72ced8-8f84-4ba8-bde7-52a7f308c753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KSOProductBuildVer">
    <vt:lpwstr>2052-11.8.2.11824</vt:lpwstr>
  </property>
  <property fmtid="{D5CDD505-2E9C-101B-9397-08002B2CF9AE}" pid="20" name="ICV">
    <vt:lpwstr>E6FC125F072D40CE9C9CE9F80164E99B</vt:lpwstr>
  </property>
</Properties>
</file>